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4B41" w14:textId="0F2D1F0D" w:rsidR="0013387F" w:rsidRDefault="0013387F" w:rsidP="004436A3">
      <w:pPr>
        <w:jc w:val="center"/>
      </w:pPr>
      <w:r>
        <w:rPr>
          <w:b/>
          <w:bCs/>
        </w:rPr>
        <w:t xml:space="preserve">1.9 </w:t>
      </w:r>
      <w:r w:rsidR="004436A3">
        <w:rPr>
          <w:b/>
          <w:bCs/>
        </w:rPr>
        <w:t>What Is Evidence</w:t>
      </w:r>
    </w:p>
    <w:p w14:paraId="15A1E750" w14:textId="77777777" w:rsidR="0013387F" w:rsidRDefault="0013387F" w:rsidP="004436A3"/>
    <w:p w14:paraId="7F33B4B6" w14:textId="77777777" w:rsidR="0013387F" w:rsidRDefault="0013387F" w:rsidP="004436A3">
      <w:r>
        <w:t>The evidence you are to consider in deciding what the facts are consists of:</w:t>
      </w:r>
    </w:p>
    <w:p w14:paraId="7DA8A359" w14:textId="77777777" w:rsidR="0013387F" w:rsidRDefault="0013387F" w:rsidP="004436A3"/>
    <w:p w14:paraId="498F89A3" w14:textId="77777777" w:rsidR="0013387F" w:rsidRDefault="0013387F" w:rsidP="004436A3">
      <w:pPr>
        <w:tabs>
          <w:tab w:val="left" w:pos="-1440"/>
        </w:tabs>
        <w:ind w:left="1440" w:hanging="720"/>
      </w:pPr>
      <w:r>
        <w:t>1.</w:t>
      </w:r>
      <w:r>
        <w:tab/>
        <w:t xml:space="preserve">the sworn testimony of any </w:t>
      </w:r>
      <w:proofErr w:type="gramStart"/>
      <w:r>
        <w:t>witness;</w:t>
      </w:r>
      <w:proofErr w:type="gramEnd"/>
    </w:p>
    <w:p w14:paraId="22A0193E" w14:textId="77777777" w:rsidR="0013387F" w:rsidRDefault="0013387F" w:rsidP="004436A3"/>
    <w:p w14:paraId="72F52FFE" w14:textId="77777777" w:rsidR="0013387F" w:rsidRDefault="0013387F" w:rsidP="004436A3">
      <w:pPr>
        <w:tabs>
          <w:tab w:val="left" w:pos="-1440"/>
        </w:tabs>
        <w:ind w:left="1440" w:hanging="720"/>
      </w:pPr>
      <w:r>
        <w:t>2.</w:t>
      </w:r>
      <w:r>
        <w:tab/>
        <w:t xml:space="preserve">the exhibits that are admitted into </w:t>
      </w:r>
      <w:proofErr w:type="gramStart"/>
      <w:r>
        <w:t>evidence;</w:t>
      </w:r>
      <w:proofErr w:type="gramEnd"/>
    </w:p>
    <w:p w14:paraId="433F269F" w14:textId="77777777" w:rsidR="0013387F" w:rsidRDefault="0013387F" w:rsidP="004436A3"/>
    <w:p w14:paraId="68B98BA2" w14:textId="77777777" w:rsidR="0013387F" w:rsidRDefault="0013387F" w:rsidP="004436A3">
      <w:pPr>
        <w:tabs>
          <w:tab w:val="left" w:pos="-1440"/>
        </w:tabs>
        <w:ind w:left="1440" w:hanging="720"/>
      </w:pPr>
      <w:r>
        <w:t>3.</w:t>
      </w:r>
      <w:r>
        <w:tab/>
        <w:t>any facts to which the lawyers have agreed; and</w:t>
      </w:r>
    </w:p>
    <w:p w14:paraId="312EB8F1" w14:textId="77777777" w:rsidR="0013387F" w:rsidRDefault="0013387F" w:rsidP="004436A3"/>
    <w:p w14:paraId="6879CF63" w14:textId="77777777" w:rsidR="0013387F" w:rsidRDefault="0013387F" w:rsidP="004436A3">
      <w:pPr>
        <w:tabs>
          <w:tab w:val="left" w:pos="-1440"/>
        </w:tabs>
        <w:ind w:left="1440" w:hanging="720"/>
      </w:pPr>
      <w:r>
        <w:t>4.</w:t>
      </w:r>
      <w:r>
        <w:tab/>
        <w:t>any facts that I [may instruct] [have instructed] you to accept as proved.</w:t>
      </w:r>
    </w:p>
    <w:p w14:paraId="24160101" w14:textId="77777777" w:rsidR="0013387F" w:rsidRDefault="0013387F" w:rsidP="004436A3"/>
    <w:p w14:paraId="407FED3B" w14:textId="77777777" w:rsidR="004436A3" w:rsidRDefault="004436A3" w:rsidP="004436A3">
      <w:pPr>
        <w:jc w:val="center"/>
        <w:rPr>
          <w:b/>
          <w:bCs/>
        </w:rPr>
      </w:pPr>
      <w:r w:rsidRPr="004436A3">
        <w:rPr>
          <w:b/>
          <w:bCs/>
        </w:rPr>
        <w:t>Comment</w:t>
      </w:r>
    </w:p>
    <w:p w14:paraId="459D5D58" w14:textId="77777777" w:rsidR="004436A3" w:rsidRPr="004436A3" w:rsidRDefault="004436A3" w:rsidP="004436A3">
      <w:pPr>
        <w:jc w:val="center"/>
        <w:rPr>
          <w:b/>
          <w:bCs/>
        </w:rPr>
      </w:pPr>
    </w:p>
    <w:p w14:paraId="7B313663" w14:textId="4AC383EA" w:rsidR="0013387F" w:rsidRDefault="004436A3" w:rsidP="0069516A">
      <w:pPr>
        <w:ind w:firstLine="720"/>
      </w:pPr>
      <w:r w:rsidRPr="004436A3">
        <w:t>During deliberation, jurors are generally entitled to examine</w:t>
      </w:r>
      <w:r>
        <w:t xml:space="preserve"> all</w:t>
      </w:r>
      <w:r w:rsidRPr="004436A3">
        <w:t xml:space="preserve"> exhibits properly admitted</w:t>
      </w:r>
      <w:r w:rsidR="0069516A">
        <w:t xml:space="preserve"> </w:t>
      </w:r>
      <w:r w:rsidRPr="004436A3">
        <w:t>into evidence. The decision to send exhibits to the jury room is within the discretion of the trial</w:t>
      </w:r>
      <w:r w:rsidR="0069516A">
        <w:t xml:space="preserve"> </w:t>
      </w:r>
      <w:r w:rsidRPr="004436A3">
        <w:t xml:space="preserve">court. </w:t>
      </w:r>
      <w:r w:rsidRPr="004436A3">
        <w:rPr>
          <w:i/>
          <w:iCs/>
        </w:rPr>
        <w:t>United States v. DeCoito</w:t>
      </w:r>
      <w:r w:rsidRPr="004436A3">
        <w:t xml:space="preserve">, 764 F.2d 690, 695 (9th Cir. 1985); </w:t>
      </w:r>
      <w:r w:rsidRPr="004436A3">
        <w:rPr>
          <w:i/>
          <w:iCs/>
        </w:rPr>
        <w:t>see also United States v.</w:t>
      </w:r>
      <w:r w:rsidR="0069516A">
        <w:t xml:space="preserve"> </w:t>
      </w:r>
      <w:r w:rsidRPr="004436A3">
        <w:rPr>
          <w:i/>
          <w:iCs/>
        </w:rPr>
        <w:t>Chadwell</w:t>
      </w:r>
      <w:r w:rsidRPr="004436A3">
        <w:t>, 798 F.3d 910, 914-15 (9th Cir. 2015).</w:t>
      </w:r>
    </w:p>
    <w:p w14:paraId="52747463" w14:textId="77777777" w:rsidR="004436A3" w:rsidRDefault="004436A3" w:rsidP="004436A3"/>
    <w:p w14:paraId="10BF4CBD" w14:textId="609E202A" w:rsidR="004436A3" w:rsidRPr="004436A3" w:rsidRDefault="004436A3" w:rsidP="004436A3">
      <w:pPr>
        <w:jc w:val="right"/>
        <w:rPr>
          <w:i/>
          <w:iCs/>
        </w:rPr>
      </w:pPr>
      <w:r w:rsidRPr="004436A3">
        <w:rPr>
          <w:i/>
          <w:iCs/>
        </w:rPr>
        <w:t>Revised June 2025</w:t>
      </w:r>
    </w:p>
    <w:p w14:paraId="2A00688E" w14:textId="77777777" w:rsidR="0013387F" w:rsidRDefault="0013387F" w:rsidP="004436A3"/>
    <w:p w14:paraId="6CB7DB56" w14:textId="77777777" w:rsidR="0013387F" w:rsidRDefault="0013387F" w:rsidP="004436A3"/>
    <w:p w14:paraId="64666495" w14:textId="77777777" w:rsidR="0013387F" w:rsidRDefault="0013387F" w:rsidP="004436A3"/>
    <w:p w14:paraId="472D8929" w14:textId="77777777" w:rsidR="0013387F" w:rsidRDefault="0013387F" w:rsidP="004436A3"/>
    <w:p w14:paraId="38F3CC5A" w14:textId="77777777" w:rsidR="0013387F" w:rsidRDefault="0013387F" w:rsidP="004436A3"/>
    <w:p w14:paraId="7BF36618" w14:textId="77777777" w:rsidR="0013387F" w:rsidRDefault="0013387F" w:rsidP="004436A3"/>
    <w:p w14:paraId="43A098E9" w14:textId="77777777" w:rsidR="0013387F" w:rsidRDefault="0013387F" w:rsidP="004436A3"/>
    <w:sectPr w:rsidR="0013387F" w:rsidSect="0013387F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7F"/>
    <w:rsid w:val="000562A8"/>
    <w:rsid w:val="0013387F"/>
    <w:rsid w:val="003E13D2"/>
    <w:rsid w:val="004436A3"/>
    <w:rsid w:val="0069516A"/>
    <w:rsid w:val="00D5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E484B"/>
  <w14:defaultImageDpi w14:val="0"/>
  <w15:docId w15:val="{C4E7F071-44D1-4924-A89A-AEB3274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Revision">
    <w:name w:val="Revision"/>
    <w:hidden/>
    <w:uiPriority w:val="99"/>
    <w:semiHidden/>
    <w:rsid w:val="004436A3"/>
    <w:pPr>
      <w:spacing w:after="0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575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Aejung Yoon</dc:creator>
  <cp:keywords/>
  <dc:description/>
  <cp:lastModifiedBy>Aejung Yoon</cp:lastModifiedBy>
  <cp:revision>4</cp:revision>
  <dcterms:created xsi:type="dcterms:W3CDTF">2025-07-15T23:09:00Z</dcterms:created>
  <dcterms:modified xsi:type="dcterms:W3CDTF">2025-07-21T18:57:00Z</dcterms:modified>
</cp:coreProperties>
</file>