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4249" w14:textId="77777777" w:rsidR="000A42AB" w:rsidRPr="000A42AB" w:rsidRDefault="000A42AB" w:rsidP="000A42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221525220"/>
      <w:r w:rsidRPr="000A42AB">
        <w:rPr>
          <w:rFonts w:ascii="Times New Roman" w:eastAsia="Calibri" w:hAnsi="Times New Roman" w:cs="Times New Roman"/>
          <w:b/>
          <w:bCs/>
          <w:kern w:val="0"/>
          <w14:ligatures w14:val="none"/>
        </w:rPr>
        <w:t>10.11 Civil Rights—Title VII</w:t>
      </w:r>
      <w:proofErr w:type="gramStart"/>
      <w:r w:rsidRPr="000A42AB">
        <w:rPr>
          <w:rFonts w:ascii="Times New Roman" w:eastAsia="Calibri" w:hAnsi="Times New Roman" w:cs="Times New Roman"/>
          <w:b/>
          <w:bCs/>
          <w:kern w:val="0"/>
          <w14:ligatures w14:val="none"/>
        </w:rPr>
        <w:t>—“</w:t>
      </w:r>
      <w:proofErr w:type="gramEnd"/>
      <w:r w:rsidRPr="000A42AB">
        <w:rPr>
          <w:rFonts w:ascii="Times New Roman" w:eastAsia="Calibri" w:hAnsi="Times New Roman" w:cs="Times New Roman"/>
          <w:b/>
          <w:bCs/>
          <w:kern w:val="0"/>
          <w14:ligatures w14:val="none"/>
        </w:rPr>
        <w:t>Adverse Employment Action” Defined</w:t>
      </w:r>
      <w:bookmarkEnd w:id="0"/>
    </w:p>
    <w:p w14:paraId="6AC3D2F8" w14:textId="77777777" w:rsidR="000A42AB" w:rsidRPr="000A42AB" w:rsidRDefault="000A42AB" w:rsidP="000A42A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5815606" w14:textId="77777777" w:rsidR="000A42AB" w:rsidRPr="000A42AB" w:rsidRDefault="000A42AB" w:rsidP="000A4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A42AB">
        <w:rPr>
          <w:rFonts w:ascii="Times New Roman" w:eastAsia="Calibri" w:hAnsi="Times New Roman" w:cs="Times New Roman"/>
          <w:b/>
          <w:bCs/>
          <w:kern w:val="0"/>
          <w14:ligatures w14:val="none"/>
        </w:rPr>
        <w:t>Comment</w:t>
      </w:r>
    </w:p>
    <w:p w14:paraId="7DCE0D87" w14:textId="77777777" w:rsidR="000A42AB" w:rsidRPr="000A42AB" w:rsidRDefault="000A42AB" w:rsidP="000A42A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4E9DCDE" w14:textId="77777777" w:rsidR="000A42AB" w:rsidRPr="000A42AB" w:rsidRDefault="000A42AB" w:rsidP="000A42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A42AB">
        <w:rPr>
          <w:rFonts w:ascii="Times New Roman" w:eastAsia="Calibri" w:hAnsi="Times New Roman" w:cs="Times New Roman"/>
          <w:kern w:val="0"/>
          <w14:ligatures w14:val="none"/>
        </w:rPr>
        <w:tab/>
        <w:t xml:space="preserve">The definition of “adverse employment action” in the context of a retaliation claim is different from that in a disparate treatment claim. Whereas an adverse employment action for purposes of a disparate treatment claim must materially affect the terms and conditions of a person’s employment, an adverse action in the context of a retaliation claim need not materially affect the terms and conditions of employment so long as a reasonable employee would have found the action materially adverse, which means it might have “dissuaded a reasonable worker from making or supporting a charge of discrimination.” </w:t>
      </w:r>
      <w:r w:rsidRPr="000A42AB">
        <w:rPr>
          <w:rFonts w:ascii="Times New Roman" w:eastAsia="Calibri" w:hAnsi="Times New Roman" w:cs="Times New Roman"/>
          <w:i/>
          <w:iCs/>
          <w:kern w:val="0"/>
          <w14:ligatures w14:val="none"/>
        </w:rPr>
        <w:t>See Burlington N. &amp; Santa Fe Ry. Co. v. White</w:t>
      </w:r>
      <w:r w:rsidRPr="000A42AB">
        <w:rPr>
          <w:rFonts w:ascii="Times New Roman" w:eastAsia="Calibri" w:hAnsi="Times New Roman" w:cs="Times New Roman"/>
          <w:kern w:val="0"/>
          <w14:ligatures w14:val="none"/>
        </w:rPr>
        <w:t xml:space="preserve">, 548 U.S. 53, 68 (2006); </w:t>
      </w:r>
      <w:r w:rsidRPr="000A42AB">
        <w:rPr>
          <w:rFonts w:ascii="Times New Roman" w:eastAsia="Calibri" w:hAnsi="Times New Roman" w:cs="Times New Roman"/>
          <w:i/>
          <w:iCs/>
          <w:kern w:val="0"/>
          <w14:ligatures w14:val="none"/>
        </w:rPr>
        <w:t>see also Thompson v. N. Am. Stainless, LP</w:t>
      </w:r>
      <w:r w:rsidRPr="000A42AB">
        <w:rPr>
          <w:rFonts w:ascii="Times New Roman" w:eastAsia="Calibri" w:hAnsi="Times New Roman" w:cs="Times New Roman"/>
          <w:kern w:val="0"/>
          <w14:ligatures w14:val="none"/>
        </w:rPr>
        <w:t xml:space="preserve">, 562 U.S. 170 (2011) (applying </w:t>
      </w:r>
      <w:r w:rsidRPr="000A42AB">
        <w:rPr>
          <w:rFonts w:ascii="Times New Roman" w:eastAsia="Calibri" w:hAnsi="Times New Roman" w:cs="Times New Roman"/>
          <w:i/>
          <w:iCs/>
          <w:kern w:val="0"/>
          <w14:ligatures w14:val="none"/>
        </w:rPr>
        <w:t>Burlington</w:t>
      </w:r>
      <w:r w:rsidRPr="000A42AB">
        <w:rPr>
          <w:rFonts w:ascii="Times New Roman" w:eastAsia="Calibri" w:hAnsi="Times New Roman" w:cs="Times New Roman"/>
          <w:kern w:val="0"/>
          <w14:ligatures w14:val="none"/>
        </w:rPr>
        <w:t xml:space="preserve"> standard). </w:t>
      </w:r>
    </w:p>
    <w:p w14:paraId="527CF72A" w14:textId="77777777" w:rsidR="00147419" w:rsidRDefault="00147419"/>
    <w:sectPr w:rsidR="00147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AB"/>
    <w:rsid w:val="000A42AB"/>
    <w:rsid w:val="00147419"/>
    <w:rsid w:val="003D2312"/>
    <w:rsid w:val="0042339F"/>
    <w:rsid w:val="007E0761"/>
    <w:rsid w:val="00B951E2"/>
    <w:rsid w:val="00C36D00"/>
    <w:rsid w:val="00D04691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28A3"/>
  <w15:chartTrackingRefBased/>
  <w15:docId w15:val="{C680BB3A-4539-40FB-9725-5C93B865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Aejung Yoon</dc:creator>
  <cp:keywords/>
  <dc:description/>
  <cp:lastModifiedBy>Aejung Yoon</cp:lastModifiedBy>
  <cp:revision>1</cp:revision>
  <dcterms:created xsi:type="dcterms:W3CDTF">2026-03-26T21:08:00Z</dcterms:created>
  <dcterms:modified xsi:type="dcterms:W3CDTF">2026-03-26T21:09:00Z</dcterms:modified>
</cp:coreProperties>
</file>