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D907" w14:textId="7ADDFD43" w:rsidR="00793059" w:rsidRPr="00793059" w:rsidRDefault="00793059" w:rsidP="00793059">
      <w:pPr>
        <w:autoSpaceDE w:val="0"/>
        <w:autoSpaceDN w:val="0"/>
        <w:adjustRightInd w:val="0"/>
        <w:spacing w:after="0" w:line="240" w:lineRule="auto"/>
        <w:jc w:val="center"/>
        <w:rPr>
          <w:rFonts w:ascii="Times New Roman" w:hAnsi="Times New Roman" w:cs="Times New Roman"/>
          <w:kern w:val="0"/>
          <w:sz w:val="24"/>
          <w:szCs w:val="24"/>
        </w:rPr>
      </w:pPr>
      <w:r w:rsidRPr="00793059">
        <w:rPr>
          <w:rFonts w:ascii="Times New Roman" w:hAnsi="Times New Roman" w:cs="Times New Roman"/>
          <w:kern w:val="0"/>
          <w:sz w:val="24"/>
          <w:szCs w:val="24"/>
          <w:lang w:val="en-CA"/>
        </w:rPr>
        <w:fldChar w:fldCharType="begin"/>
      </w:r>
      <w:r w:rsidRPr="00793059">
        <w:rPr>
          <w:rFonts w:ascii="Times New Roman" w:hAnsi="Times New Roman" w:cs="Times New Roman"/>
          <w:kern w:val="0"/>
          <w:sz w:val="24"/>
          <w:szCs w:val="24"/>
          <w:lang w:val="en-CA"/>
        </w:rPr>
        <w:instrText xml:space="preserve"> SEQ CHAPTER \h \r 1</w:instrText>
      </w:r>
      <w:r w:rsidRPr="00793059">
        <w:rPr>
          <w:rFonts w:ascii="Times New Roman" w:hAnsi="Times New Roman" w:cs="Times New Roman"/>
          <w:kern w:val="0"/>
          <w:sz w:val="24"/>
          <w:szCs w:val="24"/>
          <w:lang w:val="en-CA"/>
        </w:rPr>
        <w:fldChar w:fldCharType="end"/>
      </w:r>
      <w:proofErr w:type="gramStart"/>
      <w:r w:rsidRPr="00793059">
        <w:rPr>
          <w:rFonts w:ascii="Times New Roman" w:hAnsi="Times New Roman" w:cs="Times New Roman"/>
          <w:b/>
          <w:bCs/>
          <w:kern w:val="0"/>
          <w:sz w:val="24"/>
          <w:szCs w:val="24"/>
        </w:rPr>
        <w:t>10.11  Civil</w:t>
      </w:r>
      <w:proofErr w:type="gramEnd"/>
      <w:r w:rsidRPr="00793059">
        <w:rPr>
          <w:rFonts w:ascii="Times New Roman" w:hAnsi="Times New Roman" w:cs="Times New Roman"/>
          <w:b/>
          <w:bCs/>
          <w:kern w:val="0"/>
          <w:sz w:val="24"/>
          <w:szCs w:val="24"/>
        </w:rPr>
        <w:t xml:space="preserve"> Rights—Title V</w:t>
      </w:r>
      <w:r>
        <w:rPr>
          <w:rFonts w:ascii="Times New Roman" w:hAnsi="Times New Roman" w:cs="Times New Roman"/>
          <w:b/>
          <w:bCs/>
          <w:kern w:val="0"/>
          <w:sz w:val="24"/>
          <w:szCs w:val="24"/>
        </w:rPr>
        <w:t>II</w:t>
      </w:r>
      <w:r w:rsidRPr="00793059">
        <w:rPr>
          <w:rFonts w:ascii="Times New Roman" w:hAnsi="Times New Roman" w:cs="Times New Roman"/>
          <w:b/>
          <w:bCs/>
          <w:kern w:val="0"/>
          <w:sz w:val="24"/>
          <w:szCs w:val="24"/>
        </w:rPr>
        <w:t xml:space="preserve">—“Adverse Employment Action” </w:t>
      </w:r>
      <w:r>
        <w:rPr>
          <w:rFonts w:ascii="Times New Roman" w:hAnsi="Times New Roman" w:cs="Times New Roman"/>
          <w:b/>
          <w:bCs/>
          <w:kern w:val="0"/>
          <w:sz w:val="24"/>
          <w:szCs w:val="24"/>
        </w:rPr>
        <w:t>i</w:t>
      </w:r>
      <w:r w:rsidRPr="00793059">
        <w:rPr>
          <w:rFonts w:ascii="Times New Roman" w:hAnsi="Times New Roman" w:cs="Times New Roman"/>
          <w:b/>
          <w:bCs/>
          <w:kern w:val="0"/>
          <w:sz w:val="24"/>
          <w:szCs w:val="24"/>
        </w:rPr>
        <w:t>n Disparate Treatment Cases</w:t>
      </w:r>
    </w:p>
    <w:p w14:paraId="40C3C86B" w14:textId="77777777" w:rsidR="00793059" w:rsidRPr="00793059" w:rsidRDefault="00793059" w:rsidP="00793059">
      <w:pPr>
        <w:autoSpaceDE w:val="0"/>
        <w:autoSpaceDN w:val="0"/>
        <w:adjustRightInd w:val="0"/>
        <w:spacing w:after="0" w:line="240" w:lineRule="auto"/>
        <w:rPr>
          <w:rFonts w:ascii="Times New Roman" w:hAnsi="Times New Roman" w:cs="Times New Roman"/>
          <w:kern w:val="0"/>
          <w:sz w:val="24"/>
          <w:szCs w:val="24"/>
        </w:rPr>
      </w:pPr>
    </w:p>
    <w:p w14:paraId="31EC99C6" w14:textId="77777777" w:rsidR="00793059" w:rsidRPr="00793059" w:rsidRDefault="00793059" w:rsidP="00793059">
      <w:pPr>
        <w:autoSpaceDE w:val="0"/>
        <w:autoSpaceDN w:val="0"/>
        <w:adjustRightInd w:val="0"/>
        <w:spacing w:after="0" w:line="240" w:lineRule="auto"/>
        <w:rPr>
          <w:rFonts w:ascii="Times New Roman" w:hAnsi="Times New Roman" w:cs="Times New Roman"/>
          <w:kern w:val="0"/>
          <w:sz w:val="24"/>
          <w:szCs w:val="24"/>
        </w:rPr>
      </w:pPr>
      <w:r w:rsidRPr="00793059">
        <w:rPr>
          <w:rFonts w:ascii="Times New Roman" w:hAnsi="Times New Roman" w:cs="Times New Roman"/>
          <w:kern w:val="0"/>
          <w:sz w:val="24"/>
          <w:szCs w:val="24"/>
        </w:rPr>
        <w:tab/>
        <w:t xml:space="preserve">An action is an adverse employment action if it materially affects the compensation, terms, conditions, or privileges of employment. </w:t>
      </w:r>
    </w:p>
    <w:p w14:paraId="5CD3FFCB" w14:textId="77777777" w:rsidR="00793059" w:rsidRPr="00793059" w:rsidRDefault="00793059" w:rsidP="00793059">
      <w:pPr>
        <w:autoSpaceDE w:val="0"/>
        <w:autoSpaceDN w:val="0"/>
        <w:adjustRightInd w:val="0"/>
        <w:spacing w:after="0" w:line="240" w:lineRule="auto"/>
        <w:rPr>
          <w:rFonts w:ascii="Times New Roman" w:hAnsi="Times New Roman" w:cs="Times New Roman"/>
          <w:b/>
          <w:bCs/>
          <w:kern w:val="0"/>
          <w:sz w:val="24"/>
          <w:szCs w:val="24"/>
        </w:rPr>
      </w:pPr>
      <w:r w:rsidRPr="00793059">
        <w:rPr>
          <w:rFonts w:ascii="Times New Roman" w:hAnsi="Times New Roman" w:cs="Times New Roman"/>
          <w:b/>
          <w:bCs/>
          <w:kern w:val="0"/>
          <w:sz w:val="24"/>
          <w:szCs w:val="24"/>
        </w:rPr>
        <w:tab/>
      </w:r>
    </w:p>
    <w:p w14:paraId="4C08F7CC" w14:textId="77777777" w:rsidR="00793059" w:rsidRPr="00793059" w:rsidRDefault="00793059" w:rsidP="00793059">
      <w:pPr>
        <w:autoSpaceDE w:val="0"/>
        <w:autoSpaceDN w:val="0"/>
        <w:adjustRightInd w:val="0"/>
        <w:spacing w:after="0" w:line="240" w:lineRule="auto"/>
        <w:jc w:val="center"/>
        <w:rPr>
          <w:rFonts w:ascii="Times New Roman" w:hAnsi="Times New Roman" w:cs="Times New Roman"/>
          <w:kern w:val="0"/>
          <w:sz w:val="24"/>
          <w:szCs w:val="24"/>
        </w:rPr>
      </w:pPr>
      <w:r w:rsidRPr="00793059">
        <w:rPr>
          <w:rFonts w:ascii="Times New Roman" w:hAnsi="Times New Roman" w:cs="Times New Roman"/>
          <w:b/>
          <w:bCs/>
          <w:kern w:val="0"/>
          <w:sz w:val="24"/>
          <w:szCs w:val="24"/>
        </w:rPr>
        <w:t>Comment</w:t>
      </w:r>
    </w:p>
    <w:p w14:paraId="0F1719EA" w14:textId="77777777" w:rsidR="00793059" w:rsidRPr="00793059" w:rsidRDefault="00793059" w:rsidP="00793059">
      <w:pPr>
        <w:autoSpaceDE w:val="0"/>
        <w:autoSpaceDN w:val="0"/>
        <w:adjustRightInd w:val="0"/>
        <w:spacing w:after="0" w:line="240" w:lineRule="auto"/>
        <w:rPr>
          <w:rFonts w:ascii="Times New Roman" w:hAnsi="Times New Roman" w:cs="Times New Roman"/>
          <w:kern w:val="0"/>
          <w:sz w:val="24"/>
          <w:szCs w:val="24"/>
        </w:rPr>
      </w:pPr>
    </w:p>
    <w:p w14:paraId="0449E075" w14:textId="77777777" w:rsidR="00793059" w:rsidRPr="00793059" w:rsidRDefault="00793059" w:rsidP="00793059">
      <w:pPr>
        <w:autoSpaceDE w:val="0"/>
        <w:autoSpaceDN w:val="0"/>
        <w:adjustRightInd w:val="0"/>
        <w:spacing w:after="0" w:line="240" w:lineRule="auto"/>
        <w:rPr>
          <w:rFonts w:ascii="Times New Roman" w:hAnsi="Times New Roman" w:cs="Times New Roman"/>
          <w:kern w:val="0"/>
          <w:sz w:val="24"/>
          <w:szCs w:val="24"/>
        </w:rPr>
      </w:pPr>
      <w:r w:rsidRPr="00793059">
        <w:rPr>
          <w:rFonts w:ascii="Times New Roman" w:hAnsi="Times New Roman" w:cs="Times New Roman"/>
          <w:kern w:val="0"/>
          <w:sz w:val="24"/>
          <w:szCs w:val="24"/>
        </w:rPr>
        <w:tab/>
      </w:r>
      <w:r w:rsidRPr="00793059">
        <w:rPr>
          <w:rFonts w:ascii="Times New Roman" w:hAnsi="Times New Roman" w:cs="Times New Roman"/>
          <w:i/>
          <w:iCs/>
          <w:kern w:val="0"/>
          <w:sz w:val="24"/>
          <w:szCs w:val="24"/>
        </w:rPr>
        <w:t>See</w:t>
      </w:r>
      <w:r w:rsidRPr="00793059">
        <w:rPr>
          <w:rFonts w:ascii="Times New Roman" w:hAnsi="Times New Roman" w:cs="Times New Roman"/>
          <w:kern w:val="0"/>
          <w:sz w:val="24"/>
          <w:szCs w:val="24"/>
        </w:rPr>
        <w:t xml:space="preserve"> Comment at 10.9 (Civil Rights—Title VII</w:t>
      </w:r>
      <w:proofErr w:type="gramStart"/>
      <w:r w:rsidRPr="00793059">
        <w:rPr>
          <w:rFonts w:ascii="Times New Roman" w:hAnsi="Times New Roman" w:cs="Times New Roman"/>
          <w:kern w:val="0"/>
          <w:sz w:val="24"/>
          <w:szCs w:val="24"/>
        </w:rPr>
        <w:t>—“</w:t>
      </w:r>
      <w:proofErr w:type="gramEnd"/>
      <w:r w:rsidRPr="00793059">
        <w:rPr>
          <w:rFonts w:ascii="Times New Roman" w:hAnsi="Times New Roman" w:cs="Times New Roman"/>
          <w:kern w:val="0"/>
          <w:sz w:val="24"/>
          <w:szCs w:val="24"/>
        </w:rPr>
        <w:t xml:space="preserve">Adverse Employment Action” Defined) and Comment to Instruction 10.10 </w:t>
      </w:r>
      <w:r w:rsidRPr="00793059">
        <w:rPr>
          <w:rFonts w:ascii="Times New Roman" w:hAnsi="Times New Roman" w:cs="Times New Roman"/>
          <w:b/>
          <w:bCs/>
          <w:kern w:val="0"/>
          <w:sz w:val="24"/>
          <w:szCs w:val="24"/>
        </w:rPr>
        <w:t>(</w:t>
      </w:r>
      <w:r w:rsidRPr="00793059">
        <w:rPr>
          <w:rFonts w:ascii="Times New Roman" w:hAnsi="Times New Roman" w:cs="Times New Roman"/>
          <w:kern w:val="0"/>
          <w:sz w:val="24"/>
          <w:szCs w:val="24"/>
        </w:rPr>
        <w:t>“Adverse Employment Action” in Retaliation Cases).</w:t>
      </w:r>
    </w:p>
    <w:p w14:paraId="21348FB2" w14:textId="77777777" w:rsidR="00793059" w:rsidRPr="00793059" w:rsidRDefault="00793059" w:rsidP="00793059">
      <w:pPr>
        <w:autoSpaceDE w:val="0"/>
        <w:autoSpaceDN w:val="0"/>
        <w:adjustRightInd w:val="0"/>
        <w:spacing w:after="0" w:line="240" w:lineRule="auto"/>
        <w:rPr>
          <w:rFonts w:ascii="Times New Roman" w:hAnsi="Times New Roman" w:cs="Times New Roman"/>
          <w:kern w:val="0"/>
          <w:sz w:val="24"/>
          <w:szCs w:val="24"/>
        </w:rPr>
      </w:pPr>
      <w:r w:rsidRPr="00793059">
        <w:rPr>
          <w:rFonts w:ascii="Times New Roman" w:hAnsi="Times New Roman" w:cs="Times New Roman"/>
          <w:kern w:val="0"/>
          <w:sz w:val="24"/>
          <w:szCs w:val="24"/>
        </w:rPr>
        <w:tab/>
      </w:r>
    </w:p>
    <w:p w14:paraId="48FE51B1" w14:textId="0680AEAD" w:rsidR="00793059" w:rsidRPr="0020428A" w:rsidRDefault="00793059" w:rsidP="00793059">
      <w:pPr>
        <w:autoSpaceDE w:val="0"/>
        <w:autoSpaceDN w:val="0"/>
        <w:adjustRightInd w:val="0"/>
        <w:spacing w:after="0" w:line="240" w:lineRule="auto"/>
        <w:rPr>
          <w:rFonts w:ascii="Times New Roman" w:hAnsi="Times New Roman" w:cs="Times New Roman"/>
          <w:kern w:val="0"/>
          <w:sz w:val="24"/>
          <w:szCs w:val="24"/>
        </w:rPr>
      </w:pPr>
      <w:r w:rsidRPr="00793059">
        <w:rPr>
          <w:rFonts w:ascii="Times New Roman" w:hAnsi="Times New Roman" w:cs="Times New Roman"/>
          <w:kern w:val="0"/>
          <w:sz w:val="24"/>
          <w:szCs w:val="24"/>
        </w:rPr>
        <w:tab/>
        <w:t xml:space="preserve">The definition of “adverse employment action” for purposes of a disparate treatment claim comes from </w:t>
      </w:r>
      <w:r w:rsidRPr="00793059">
        <w:rPr>
          <w:rFonts w:ascii="Times New Roman" w:hAnsi="Times New Roman" w:cs="Times New Roman"/>
          <w:i/>
          <w:iCs/>
          <w:kern w:val="0"/>
          <w:sz w:val="24"/>
          <w:szCs w:val="24"/>
        </w:rPr>
        <w:t>Chuang v. University of California Davis, Board of Trustees</w:t>
      </w:r>
      <w:r w:rsidRPr="00793059">
        <w:rPr>
          <w:rFonts w:ascii="Times New Roman" w:hAnsi="Times New Roman" w:cs="Times New Roman"/>
          <w:kern w:val="0"/>
          <w:sz w:val="24"/>
          <w:szCs w:val="24"/>
        </w:rPr>
        <w:t xml:space="preserve">, 225 F.3d 1115, 1126 (9th Cir. 2000) (finding 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793059">
        <w:rPr>
          <w:rFonts w:ascii="Times New Roman" w:hAnsi="Times New Roman" w:cs="Times New Roman"/>
          <w:i/>
          <w:iCs/>
          <w:kern w:val="0"/>
          <w:sz w:val="24"/>
          <w:szCs w:val="24"/>
        </w:rPr>
        <w:t xml:space="preserve"> See also Davis v. Team Elec. Co.</w:t>
      </w:r>
      <w:r w:rsidRPr="00793059">
        <w:rPr>
          <w:rFonts w:ascii="Times New Roman" w:hAnsi="Times New Roman" w:cs="Times New Roman"/>
          <w:kern w:val="0"/>
          <w:sz w:val="24"/>
          <w:szCs w:val="24"/>
        </w:rPr>
        <w:t>, 520 F.3d 1080, 1089 (9th Cir. 2008) (stating definition);</w:t>
      </w:r>
      <w:r w:rsidRPr="00793059">
        <w:rPr>
          <w:rFonts w:ascii="Times New Roman" w:hAnsi="Times New Roman" w:cs="Times New Roman"/>
          <w:i/>
          <w:iCs/>
          <w:kern w:val="0"/>
          <w:sz w:val="24"/>
          <w:szCs w:val="24"/>
        </w:rPr>
        <w:t xml:space="preserve"> Kang v. U. Lim Am., Inc.</w:t>
      </w:r>
      <w:r w:rsidRPr="00793059">
        <w:rPr>
          <w:rFonts w:ascii="Times New Roman" w:hAnsi="Times New Roman" w:cs="Times New Roman"/>
          <w:kern w:val="0"/>
          <w:sz w:val="24"/>
          <w:szCs w:val="24"/>
        </w:rPr>
        <w:t xml:space="preserve">,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 </w:t>
      </w:r>
      <w:bookmarkStart w:id="0" w:name="Instruction_10.11"/>
      <w:bookmarkEnd w:id="0"/>
      <w:r w:rsidRPr="0020428A">
        <w:rPr>
          <w:rFonts w:ascii="Times New Roman" w:hAnsi="Times New Roman" w:cs="Times New Roman"/>
          <w:kern w:val="0"/>
          <w:sz w:val="24"/>
          <w:szCs w:val="24"/>
        </w:rPr>
        <w:t>While a plaintiff must show</w:t>
      </w:r>
    </w:p>
    <w:p w14:paraId="5F90C426" w14:textId="1FA34DD4" w:rsidR="00793059" w:rsidRPr="0020428A" w:rsidRDefault="00793059" w:rsidP="00793059">
      <w:pPr>
        <w:autoSpaceDE w:val="0"/>
        <w:autoSpaceDN w:val="0"/>
        <w:adjustRightInd w:val="0"/>
        <w:spacing w:after="0" w:line="240" w:lineRule="auto"/>
        <w:rPr>
          <w:rFonts w:ascii="Times New Roman" w:hAnsi="Times New Roman" w:cs="Times New Roman"/>
          <w:i/>
          <w:iCs/>
          <w:kern w:val="0"/>
          <w:sz w:val="24"/>
          <w:szCs w:val="24"/>
        </w:rPr>
      </w:pPr>
      <w:r w:rsidRPr="0020428A">
        <w:rPr>
          <w:rFonts w:ascii="Times New Roman" w:hAnsi="Times New Roman" w:cs="Times New Roman"/>
          <w:kern w:val="0"/>
          <w:sz w:val="24"/>
          <w:szCs w:val="24"/>
        </w:rPr>
        <w:t xml:space="preserve">that the adverse employment action brought about some disadvantageous change in the employment terms or conditions, that change need not be significant. </w:t>
      </w:r>
      <w:r w:rsidRPr="0020428A">
        <w:rPr>
          <w:rFonts w:ascii="Times New Roman" w:hAnsi="Times New Roman" w:cs="Times New Roman"/>
          <w:i/>
          <w:iCs/>
          <w:kern w:val="0"/>
          <w:sz w:val="24"/>
          <w:szCs w:val="24"/>
        </w:rPr>
        <w:t>See Muldrow v. City of St. Louis</w:t>
      </w:r>
      <w:r w:rsidRPr="0020428A">
        <w:rPr>
          <w:rFonts w:ascii="Times New Roman" w:hAnsi="Times New Roman" w:cs="Times New Roman"/>
          <w:kern w:val="0"/>
          <w:sz w:val="24"/>
          <w:szCs w:val="24"/>
        </w:rPr>
        <w:t>, 144 S. Ct. 967, 977 (2024) (“[T]he transfer must have left [the plaintiff] worse</w:t>
      </w:r>
    </w:p>
    <w:p w14:paraId="78795310" w14:textId="72B41AED" w:rsidR="00793059" w:rsidRPr="0020428A" w:rsidRDefault="00793059" w:rsidP="00793059">
      <w:pPr>
        <w:autoSpaceDE w:val="0"/>
        <w:autoSpaceDN w:val="0"/>
        <w:adjustRightInd w:val="0"/>
        <w:spacing w:after="0" w:line="240" w:lineRule="auto"/>
        <w:rPr>
          <w:rFonts w:ascii="Times New Roman" w:hAnsi="Times New Roman" w:cs="Times New Roman"/>
          <w:kern w:val="0"/>
          <w:sz w:val="24"/>
          <w:szCs w:val="24"/>
        </w:rPr>
      </w:pPr>
      <w:r w:rsidRPr="0020428A">
        <w:rPr>
          <w:rFonts w:ascii="Times New Roman" w:hAnsi="Times New Roman" w:cs="Times New Roman"/>
          <w:kern w:val="0"/>
          <w:sz w:val="24"/>
          <w:szCs w:val="24"/>
        </w:rPr>
        <w:t>off, but need not have left her significantly so.”)</w:t>
      </w:r>
    </w:p>
    <w:p w14:paraId="61747DE1" w14:textId="77777777" w:rsidR="00793059" w:rsidRPr="00793059" w:rsidRDefault="00793059" w:rsidP="00793059">
      <w:pPr>
        <w:autoSpaceDE w:val="0"/>
        <w:autoSpaceDN w:val="0"/>
        <w:adjustRightInd w:val="0"/>
        <w:spacing w:after="0" w:line="240" w:lineRule="auto"/>
        <w:rPr>
          <w:rFonts w:ascii="Times New Roman" w:hAnsi="Times New Roman" w:cs="Times New Roman"/>
          <w:kern w:val="0"/>
          <w:sz w:val="24"/>
          <w:szCs w:val="24"/>
        </w:rPr>
      </w:pPr>
    </w:p>
    <w:p w14:paraId="0C7D1859" w14:textId="4D0DFE53" w:rsidR="00FE7F82" w:rsidRDefault="00793059" w:rsidP="00793059">
      <w:pPr>
        <w:spacing w:after="0" w:line="240" w:lineRule="auto"/>
        <w:rPr>
          <w:rFonts w:ascii="Times New Roman" w:hAnsi="Times New Roman" w:cs="Times New Roman"/>
          <w:kern w:val="0"/>
          <w:sz w:val="24"/>
          <w:szCs w:val="24"/>
        </w:rPr>
      </w:pPr>
      <w:r w:rsidRPr="00793059">
        <w:rPr>
          <w:rFonts w:ascii="Times New Roman" w:hAnsi="Times New Roman" w:cs="Times New Roman"/>
          <w:kern w:val="0"/>
          <w:sz w:val="24"/>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793059">
        <w:rPr>
          <w:rFonts w:ascii="Times New Roman" w:hAnsi="Times New Roman" w:cs="Times New Roman"/>
          <w:i/>
          <w:iCs/>
          <w:kern w:val="0"/>
          <w:sz w:val="24"/>
          <w:szCs w:val="24"/>
        </w:rPr>
        <w:t>See</w:t>
      </w:r>
      <w:r w:rsidRPr="00793059">
        <w:rPr>
          <w:rFonts w:ascii="Times New Roman" w:hAnsi="Times New Roman" w:cs="Times New Roman"/>
          <w:kern w:val="0"/>
          <w:sz w:val="24"/>
          <w:szCs w:val="24"/>
        </w:rPr>
        <w:t xml:space="preserve"> </w:t>
      </w:r>
      <w:r w:rsidRPr="00793059">
        <w:rPr>
          <w:rFonts w:ascii="Times New Roman" w:hAnsi="Times New Roman" w:cs="Times New Roman"/>
          <w:i/>
          <w:iCs/>
          <w:kern w:val="0"/>
          <w:sz w:val="24"/>
          <w:szCs w:val="24"/>
        </w:rPr>
        <w:t>Holly D. v. Cal. Inst. of Tech.</w:t>
      </w:r>
      <w:r w:rsidRPr="00793059">
        <w:rPr>
          <w:rFonts w:ascii="Times New Roman" w:hAnsi="Times New Roman" w:cs="Times New Roman"/>
          <w:kern w:val="0"/>
          <w:sz w:val="24"/>
          <w:szCs w:val="24"/>
        </w:rPr>
        <w:t>, 339 F.3d 1158, 1169 (9th Cir. 2003) (“[D]</w:t>
      </w:r>
      <w:proofErr w:type="spellStart"/>
      <w:r w:rsidRPr="00793059">
        <w:rPr>
          <w:rFonts w:ascii="Times New Roman" w:hAnsi="Times New Roman" w:cs="Times New Roman"/>
          <w:kern w:val="0"/>
          <w:sz w:val="24"/>
          <w:szCs w:val="24"/>
        </w:rPr>
        <w:t>etermining</w:t>
      </w:r>
      <w:proofErr w:type="spellEnd"/>
      <w:r w:rsidRPr="00793059">
        <w:rPr>
          <w:rFonts w:ascii="Times New Roman" w:hAnsi="Times New Roman" w:cs="Times New Roman"/>
          <w:kern w:val="0"/>
          <w:sz w:val="24"/>
          <w:szCs w:val="24"/>
        </w:rPr>
        <w:t xml:space="preserve"> not to fire an employee who has been threatened with discharge constitutes a ‘tangible employment action,’ at least where the reason for the change in the employment decision is that the employee has submitted to coercive sexual demands.”); </w:t>
      </w:r>
      <w:r w:rsidRPr="00793059">
        <w:rPr>
          <w:rFonts w:ascii="Times New Roman" w:hAnsi="Times New Roman" w:cs="Times New Roman"/>
          <w:i/>
          <w:iCs/>
          <w:kern w:val="0"/>
          <w:sz w:val="24"/>
          <w:szCs w:val="24"/>
        </w:rPr>
        <w:t xml:space="preserve">see also </w:t>
      </w:r>
      <w:r w:rsidRPr="00793059">
        <w:rPr>
          <w:rFonts w:ascii="Times New Roman" w:hAnsi="Times New Roman" w:cs="Times New Roman"/>
          <w:kern w:val="0"/>
          <w:sz w:val="24"/>
          <w:szCs w:val="24"/>
        </w:rPr>
        <w:t>Instruction 10.12 (Civil Rights—Title VII—“Tangible Employment Action” Defined).</w:t>
      </w:r>
    </w:p>
    <w:p w14:paraId="4FD56D5E" w14:textId="77777777" w:rsidR="00713A3B" w:rsidRDefault="00713A3B" w:rsidP="00793059">
      <w:pPr>
        <w:spacing w:after="0" w:line="240" w:lineRule="auto"/>
        <w:rPr>
          <w:rFonts w:ascii="Times New Roman" w:hAnsi="Times New Roman" w:cs="Times New Roman"/>
          <w:kern w:val="0"/>
          <w:sz w:val="24"/>
          <w:szCs w:val="24"/>
        </w:rPr>
      </w:pPr>
    </w:p>
    <w:p w14:paraId="50675DDE" w14:textId="4867ED90" w:rsidR="00713A3B" w:rsidRPr="00713A3B" w:rsidRDefault="00713A3B" w:rsidP="00713A3B">
      <w:pPr>
        <w:spacing w:after="0" w:line="240" w:lineRule="auto"/>
        <w:jc w:val="right"/>
        <w:rPr>
          <w:i/>
          <w:iCs/>
        </w:rPr>
      </w:pPr>
      <w:r w:rsidRPr="00713A3B">
        <w:rPr>
          <w:rFonts w:ascii="Times New Roman" w:hAnsi="Times New Roman" w:cs="Times New Roman"/>
          <w:i/>
          <w:iCs/>
          <w:kern w:val="0"/>
          <w:sz w:val="24"/>
          <w:szCs w:val="24"/>
        </w:rPr>
        <w:t>Revised June 2024</w:t>
      </w:r>
    </w:p>
    <w:sectPr w:rsidR="00713A3B" w:rsidRPr="00713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3059"/>
    <w:rsid w:val="0020428A"/>
    <w:rsid w:val="00713A3B"/>
    <w:rsid w:val="00793059"/>
    <w:rsid w:val="007D6FBC"/>
    <w:rsid w:val="00887257"/>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C63C"/>
  <w15:chartTrackingRefBased/>
  <w15:docId w15:val="{C403A7C9-8BDD-4F67-A368-D94BB5BD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3059"/>
    <w:pPr>
      <w:spacing w:after="0" w:line="240" w:lineRule="auto"/>
    </w:pPr>
  </w:style>
  <w:style w:type="paragraph" w:styleId="BodyText">
    <w:name w:val="Body Text"/>
    <w:basedOn w:val="Normal"/>
    <w:link w:val="BodyTextChar"/>
    <w:uiPriority w:val="99"/>
    <w:semiHidden/>
    <w:unhideWhenUsed/>
    <w:rsid w:val="00793059"/>
    <w:pPr>
      <w:spacing w:after="120"/>
    </w:pPr>
  </w:style>
  <w:style w:type="character" w:customStyle="1" w:styleId="BodyTextChar">
    <w:name w:val="Body Text Char"/>
    <w:basedOn w:val="DefaultParagraphFont"/>
    <w:link w:val="BodyText"/>
    <w:uiPriority w:val="99"/>
    <w:semiHidden/>
    <w:rsid w:val="0079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3</cp:revision>
  <dcterms:created xsi:type="dcterms:W3CDTF">2024-08-01T20:20:00Z</dcterms:created>
  <dcterms:modified xsi:type="dcterms:W3CDTF">2024-08-06T21:45:00Z</dcterms:modified>
</cp:coreProperties>
</file>