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59B1" w14:textId="77777777" w:rsidR="00BD0550" w:rsidRPr="00BD0550" w:rsidRDefault="00BD0550" w:rsidP="00BD05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Toc221525221"/>
      <w:r w:rsidRPr="00BD0550">
        <w:rPr>
          <w:rFonts w:ascii="Times New Roman" w:eastAsia="Calibri" w:hAnsi="Times New Roman" w:cs="Times New Roman"/>
          <w:b/>
          <w:bCs/>
          <w:kern w:val="0"/>
          <w14:ligatures w14:val="none"/>
        </w:rPr>
        <w:t>10.12 Civil Rights—Title VII</w:t>
      </w:r>
      <w:proofErr w:type="gramStart"/>
      <w:r w:rsidRPr="00BD0550">
        <w:rPr>
          <w:rFonts w:ascii="Times New Roman" w:eastAsia="Calibri" w:hAnsi="Times New Roman" w:cs="Times New Roman"/>
          <w:b/>
          <w:bCs/>
          <w:kern w:val="0"/>
          <w14:ligatures w14:val="none"/>
        </w:rPr>
        <w:t>—“</w:t>
      </w:r>
      <w:proofErr w:type="gramEnd"/>
      <w:r w:rsidRPr="00BD0550">
        <w:rPr>
          <w:rFonts w:ascii="Times New Roman" w:eastAsia="Calibri" w:hAnsi="Times New Roman" w:cs="Times New Roman"/>
          <w:b/>
          <w:bCs/>
          <w:kern w:val="0"/>
          <w14:ligatures w14:val="none"/>
        </w:rPr>
        <w:t>Adverse Employment Action” in Retaliation Cases</w:t>
      </w:r>
      <w:bookmarkEnd w:id="0"/>
    </w:p>
    <w:p w14:paraId="6AA7A062" w14:textId="77777777" w:rsidR="00BD0550" w:rsidRPr="00BD0550" w:rsidRDefault="00BD0550" w:rsidP="00BD055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BC0BB93" w14:textId="77777777" w:rsidR="00BD0550" w:rsidRPr="00BD0550" w:rsidRDefault="00BD0550" w:rsidP="00BD05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D0550">
        <w:rPr>
          <w:rFonts w:ascii="Times New Roman" w:eastAsia="Calibri" w:hAnsi="Times New Roman" w:cs="Times New Roman"/>
          <w:kern w:val="0"/>
          <w14:ligatures w14:val="none"/>
        </w:rPr>
        <w:tab/>
        <w:t xml:space="preserve">An action is an adverse employment action if a reasonable employee would have found the action materially adverse, which means it might have dissuaded a reasonable worker from making or supporting a charge of discrimination. </w:t>
      </w:r>
    </w:p>
    <w:p w14:paraId="6BE8C66C" w14:textId="77777777" w:rsidR="00BD0550" w:rsidRPr="00BD0550" w:rsidRDefault="00BD0550" w:rsidP="00BD055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C111D23" w14:textId="77777777" w:rsidR="00BD0550" w:rsidRPr="00BD0550" w:rsidRDefault="00BD0550" w:rsidP="00BD0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BD0550">
        <w:rPr>
          <w:rFonts w:ascii="Times New Roman" w:eastAsia="Calibri" w:hAnsi="Times New Roman" w:cs="Times New Roman"/>
          <w:b/>
          <w:bCs/>
          <w:kern w:val="0"/>
          <w14:ligatures w14:val="none"/>
        </w:rPr>
        <w:t>Comment</w:t>
      </w:r>
    </w:p>
    <w:p w14:paraId="1797A3F4" w14:textId="77777777" w:rsidR="00BD0550" w:rsidRPr="00BD0550" w:rsidRDefault="00BD0550" w:rsidP="00BD055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F79921F" w14:textId="77777777" w:rsidR="00BD0550" w:rsidRPr="00BD0550" w:rsidRDefault="00BD0550" w:rsidP="00BD05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D0550">
        <w:rPr>
          <w:rFonts w:ascii="Times New Roman" w:eastAsia="Calibri" w:hAnsi="Times New Roman" w:cs="Times New Roman"/>
          <w:kern w:val="0"/>
          <w14:ligatures w14:val="none"/>
        </w:rPr>
        <w:tab/>
        <w:t xml:space="preserve">In </w:t>
      </w:r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>Burlington Northern and Santa Fe Railway Co. v. White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>, 548 U.S. 53, 68 (2006), the Supreme Court settled the definition of what is an adverse employment action in the retaliation context. This definition introduces the objective standard of a “reasonable employee” but includes the concept of “materially adverse.”</w:t>
      </w:r>
    </w:p>
    <w:p w14:paraId="65E777DE" w14:textId="77777777" w:rsidR="00BD0550" w:rsidRPr="00BD0550" w:rsidRDefault="00BD0550" w:rsidP="00BD05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BEE59DC" w14:textId="77777777" w:rsidR="00BD0550" w:rsidRPr="00BD0550" w:rsidRDefault="00BD0550" w:rsidP="00BD05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D0550">
        <w:rPr>
          <w:rFonts w:ascii="Times New Roman" w:eastAsia="Calibri" w:hAnsi="Times New Roman" w:cs="Times New Roman"/>
          <w:kern w:val="0"/>
          <w14:ligatures w14:val="none"/>
        </w:rPr>
        <w:tab/>
        <w:t xml:space="preserve">Actions such as firing and demoting are adverse employment actions for purposes of a retaliation claim. In addition, other actions that do not rise to the level of ultimate employment actions, such as </w:t>
      </w:r>
      <w:proofErr w:type="gramStart"/>
      <w:r w:rsidRPr="00BD0550">
        <w:rPr>
          <w:rFonts w:ascii="Times New Roman" w:eastAsia="Calibri" w:hAnsi="Times New Roman" w:cs="Times New Roman"/>
          <w:kern w:val="0"/>
          <w14:ligatures w14:val="none"/>
        </w:rPr>
        <w:t>a lateral</w:t>
      </w:r>
      <w:proofErr w:type="gramEnd"/>
      <w:r w:rsidRPr="00BD0550">
        <w:rPr>
          <w:rFonts w:ascii="Times New Roman" w:eastAsia="Calibri" w:hAnsi="Times New Roman" w:cs="Times New Roman"/>
          <w:kern w:val="0"/>
          <w14:ligatures w14:val="none"/>
        </w:rPr>
        <w:t xml:space="preserve"> transfer, an unfavorable reference that had no effect on a prospective employer’s hiring decision, and the imposition of a more burdensome work schedule, may also be considered adverse employment actions in this context. These actions may dissuade a reasonable worker from making or supporting a charge of discrimination. </w:t>
      </w:r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>See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>White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 xml:space="preserve">, 548 U.S. at 68; </w:t>
      </w:r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>Ray v. Henderson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>, 217 F.3d 1234, 1242-43 (9th Cir. 2000)</w:t>
      </w:r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>.</w:t>
      </w:r>
    </w:p>
    <w:p w14:paraId="01FA4171" w14:textId="77777777" w:rsidR="00BD0550" w:rsidRPr="00BD0550" w:rsidRDefault="00BD0550" w:rsidP="00BD055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8AD2A8B" w14:textId="77777777" w:rsidR="00BD0550" w:rsidRPr="00BD0550" w:rsidRDefault="00BD0550" w:rsidP="00BD05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D0550">
        <w:rPr>
          <w:rFonts w:ascii="Times New Roman" w:eastAsia="Calibri" w:hAnsi="Times New Roman" w:cs="Times New Roman"/>
          <w:kern w:val="0"/>
          <w14:ligatures w14:val="none"/>
        </w:rPr>
        <w:tab/>
        <w:t>Adverse employment actions take many forms.</w:t>
      </w:r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See, e.g.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>Dodge v. Evergreen Sch. Dist.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 xml:space="preserve">, 56 F.4th 767, 774 (9th Cir. 2022) (in action brought under 42 U.S.C. § 1983, concluding that statement that employee would “need to have [your] union rep” if he persisted in engaging in speech on a matter of public concern made as a private citizen); </w:t>
      </w:r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>Dahlia v. Rodriguez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>, 735 F.3d 1060, 1078 (9th Cir. 2013)</w:t>
      </w:r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>(</w:t>
      </w:r>
      <w:proofErr w:type="spellStart"/>
      <w:r w:rsidRPr="00BD0550">
        <w:rPr>
          <w:rFonts w:ascii="Times New Roman" w:eastAsia="Calibri" w:hAnsi="Times New Roman" w:cs="Times New Roman"/>
          <w:kern w:val="0"/>
          <w14:ligatures w14:val="none"/>
        </w:rPr>
        <w:t>en</w:t>
      </w:r>
      <w:proofErr w:type="spellEnd"/>
      <w:r w:rsidRPr="00BD0550">
        <w:rPr>
          <w:rFonts w:ascii="Times New Roman" w:eastAsia="Calibri" w:hAnsi="Times New Roman" w:cs="Times New Roman"/>
          <w:kern w:val="0"/>
          <w14:ligatures w14:val="none"/>
        </w:rPr>
        <w:t xml:space="preserve"> banc) (considering employee’s placement on administrative leave, deprivation of ability to take promotional exam, and loss of pay and opportunities for investigative or other job experience); </w:t>
      </w:r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Manatt v. Bank of Am., NA, 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 xml:space="preserve">339 F.3d 792, 802 (9th Cir. 2003) (discussing denial of transfer); </w:t>
      </w:r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>Little v. Windermere Relocation, Inc.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 xml:space="preserve">301 F.3d 958, 970 (9th Cir. 2002) (considering cut in monthly base salary); </w:t>
      </w:r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>Passantino v. Johnson &amp; Johnson Consumer Prods., Inc.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 xml:space="preserve">, 212 F.3d 493, 500-01, 506 (9th Cir. 2000) (considering low rating on job performance review, decreased job responsibilities, and failure to receive promotions); </w:t>
      </w:r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>Hashimoto v. Dalton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 xml:space="preserve">, 118 F.3d 671, 674 (9th Cir. 1997) (considering negative job reference); </w:t>
      </w:r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>Miller v. Fairchild Indus., Inc.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 xml:space="preserve">, 885 F.2d 498, 505 (9th Cir. 1989) (discussing layoff); </w:t>
      </w:r>
      <w:proofErr w:type="spellStart"/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>Yartzoff</w:t>
      </w:r>
      <w:proofErr w:type="spellEnd"/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v. Thomas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 xml:space="preserve">, 809 F.2d 1371, 1376 (9th Cir. 1987) (considering transfer of job duties and “undeserved” performance ratings); </w:t>
      </w:r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>Ruggles v. Cal. Poly. State Univ.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 xml:space="preserve">, 797 F.2d 782, 785 (9th Cir. 1986) (discussing failure to hire); </w:t>
      </w:r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E.E.O.C. v. Crown </w:t>
      </w:r>
      <w:proofErr w:type="spellStart"/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>Zellerbach</w:t>
      </w:r>
      <w:proofErr w:type="spellEnd"/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Corp.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>, 720 F.2d 1008, 1012 (9th Cir. 1983)</w:t>
      </w:r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>(discussing four-month disciplinary suspension).</w:t>
      </w:r>
    </w:p>
    <w:p w14:paraId="264613EE" w14:textId="77777777" w:rsidR="00BD0550" w:rsidRPr="00BD0550" w:rsidRDefault="00BD0550" w:rsidP="00BD05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9775E8F" w14:textId="77777777" w:rsidR="00BD0550" w:rsidRPr="00BD0550" w:rsidRDefault="00BD0550" w:rsidP="00BD055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D0550">
        <w:rPr>
          <w:rFonts w:ascii="Times New Roman" w:eastAsia="Calibri" w:hAnsi="Times New Roman" w:cs="Times New Roman"/>
          <w:kern w:val="0"/>
          <w14:ligatures w14:val="none"/>
        </w:rPr>
        <w:tab/>
        <w:t xml:space="preserve">Other conduct, however, may not constitute an adverse employment action. </w:t>
      </w:r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>See, e.g.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Lyons v. England, 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 xml:space="preserve">307 F.3d 1092, 1118 (9th Cir. 2002) (giving “mediocre” performance evaluation not made available to other potential employers and unaccompanied by any meaningful change in work assignments); </w:t>
      </w:r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>Brooks v. City of San Mateo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 xml:space="preserve">, 229 F.3d 917, 929 (9th Cir. 2000) (ostracizing by co-workers); </w:t>
      </w:r>
      <w:proofErr w:type="spellStart"/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>McAlindin</w:t>
      </w:r>
      <w:proofErr w:type="spellEnd"/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v. County of San Diego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 xml:space="preserve">, 192 F.3d 1226, 1238-39 (9th Cir. 1999) (refusing to hold job open beyond period dictated by company’s leave policy), </w:t>
      </w:r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>amended by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 xml:space="preserve"> 201 F.3d 1211; </w:t>
      </w:r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>Nunez v. City of Los Angeles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 xml:space="preserve">, 147 F.3d 867, 875 (9th Cir. 1998) 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(“badmouthing” of employee); </w:t>
      </w:r>
      <w:proofErr w:type="spellStart"/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>Nidds</w:t>
      </w:r>
      <w:proofErr w:type="spellEnd"/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v. Schindler Elevator Corp.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>, 113 F.3d 912, 919 (9th Cir. 1996) (transferring with no effect on salary). However, for First Amendment retaliation</w:t>
      </w:r>
    </w:p>
    <w:p w14:paraId="237390A2" w14:textId="77777777" w:rsidR="00BD0550" w:rsidRPr="00BD0550" w:rsidRDefault="00BD0550" w:rsidP="00BD055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D0550">
        <w:rPr>
          <w:rFonts w:ascii="Times New Roman" w:eastAsia="Calibri" w:hAnsi="Times New Roman" w:cs="Times New Roman"/>
          <w:kern w:val="0"/>
          <w14:ligatures w14:val="none"/>
        </w:rPr>
        <w:t>cases, “even minor acts of retaliation can infringe on an employee’s First Amendment rights.”</w:t>
      </w:r>
    </w:p>
    <w:p w14:paraId="238053EC" w14:textId="77777777" w:rsidR="00BD0550" w:rsidRPr="00BD0550" w:rsidRDefault="00BD0550" w:rsidP="00BD0550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proofErr w:type="spellStart"/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>Coszalter</w:t>
      </w:r>
      <w:proofErr w:type="spellEnd"/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v. City of Salem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 xml:space="preserve">, 320 F.3d 968, 975 (9th Cir. 2003) (citing </w:t>
      </w:r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>Rutan v. Republican Party</w:t>
      </w:r>
      <w:r w:rsidRPr="00BD0550">
        <w:rPr>
          <w:rFonts w:ascii="Times New Roman" w:eastAsia="Calibri" w:hAnsi="Times New Roman" w:cs="Times New Roman"/>
          <w:kern w:val="0"/>
          <w14:ligatures w14:val="none"/>
        </w:rPr>
        <w:t>,</w:t>
      </w:r>
    </w:p>
    <w:p w14:paraId="0D2039A3" w14:textId="77777777" w:rsidR="00BD0550" w:rsidRPr="00BD0550" w:rsidRDefault="00BD0550" w:rsidP="00BD055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D0550">
        <w:rPr>
          <w:rFonts w:ascii="Times New Roman" w:eastAsia="Calibri" w:hAnsi="Times New Roman" w:cs="Times New Roman"/>
          <w:kern w:val="0"/>
          <w14:ligatures w14:val="none"/>
        </w:rPr>
        <w:t>497 U.S. 62, 75-79 (1990)).</w:t>
      </w:r>
    </w:p>
    <w:p w14:paraId="284FDED5" w14:textId="77777777" w:rsidR="00BD0550" w:rsidRPr="00BD0550" w:rsidRDefault="00BD0550" w:rsidP="00BD055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B246933" w14:textId="77777777" w:rsidR="00BD0550" w:rsidRPr="00BD0550" w:rsidRDefault="00BD0550" w:rsidP="00BD0550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BD0550">
        <w:rPr>
          <w:rFonts w:ascii="Times New Roman" w:eastAsia="Calibri" w:hAnsi="Times New Roman" w:cs="Times New Roman"/>
          <w:i/>
          <w:iCs/>
          <w:kern w:val="0"/>
          <w14:ligatures w14:val="none"/>
        </w:rPr>
        <w:t>Revised June 2024</w:t>
      </w:r>
    </w:p>
    <w:p w14:paraId="0CAA1B46" w14:textId="003CA888" w:rsidR="00147419" w:rsidRDefault="00147419" w:rsidP="00BD0550"/>
    <w:sectPr w:rsidR="00147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50"/>
    <w:rsid w:val="00147419"/>
    <w:rsid w:val="003D2312"/>
    <w:rsid w:val="0042339F"/>
    <w:rsid w:val="007E0761"/>
    <w:rsid w:val="00B951E2"/>
    <w:rsid w:val="00BD0550"/>
    <w:rsid w:val="00C36D00"/>
    <w:rsid w:val="00D04691"/>
    <w:rsid w:val="00D5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58A4F"/>
  <w15:chartTrackingRefBased/>
  <w15:docId w15:val="{8F72434B-A2D4-4780-9120-64601F12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Aejung Yoon</dc:creator>
  <cp:keywords/>
  <dc:description/>
  <cp:lastModifiedBy>Aejung Yoon</cp:lastModifiedBy>
  <cp:revision>1</cp:revision>
  <dcterms:created xsi:type="dcterms:W3CDTF">2026-03-26T21:11:00Z</dcterms:created>
  <dcterms:modified xsi:type="dcterms:W3CDTF">2026-03-26T21:11:00Z</dcterms:modified>
</cp:coreProperties>
</file>