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727" w14:textId="77777777" w:rsidR="007D3883" w:rsidRDefault="007D3883" w:rsidP="007D3883">
      <w:pPr>
        <w:pStyle w:val="Heading2"/>
      </w:pPr>
      <w:bookmarkStart w:id="0" w:name="_Toc65157340"/>
      <w:r w:rsidRPr="006A4CD7">
        <w:t>10.2 C</w:t>
      </w:r>
      <w:r>
        <w:t>ivil</w:t>
      </w:r>
      <w:r w:rsidRPr="006A4CD7">
        <w:t xml:space="preserve"> R</w:t>
      </w:r>
      <w:r>
        <w:t>ights</w:t>
      </w:r>
      <w:r w:rsidRPr="006A4CD7">
        <w:t>—T</w:t>
      </w:r>
      <w:r>
        <w:t>itle</w:t>
      </w:r>
      <w:r w:rsidRPr="006A4CD7">
        <w:t xml:space="preserve"> VII—D</w:t>
      </w:r>
      <w:r>
        <w:t>isparate</w:t>
      </w:r>
      <w:r w:rsidRPr="006A4CD7">
        <w:t xml:space="preserve"> T</w:t>
      </w:r>
      <w:r>
        <w:t>reatment</w:t>
      </w:r>
      <w:r w:rsidRPr="006A4CD7">
        <w:t>— “S</w:t>
      </w:r>
      <w:r>
        <w:t>ole</w:t>
      </w:r>
      <w:r w:rsidRPr="006A4CD7">
        <w:t xml:space="preserve"> </w:t>
      </w:r>
    </w:p>
    <w:p w14:paraId="519E5E5A" w14:textId="77777777" w:rsidR="007D3883" w:rsidRPr="006A4CD7" w:rsidRDefault="007D3883" w:rsidP="007D3883">
      <w:pPr>
        <w:pStyle w:val="Heading2"/>
        <w:rPr>
          <w:u w:val="single"/>
        </w:rPr>
      </w:pPr>
      <w:r w:rsidRPr="006A4CD7">
        <w:t>R</w:t>
      </w:r>
      <w:r>
        <w:t>eason</w:t>
      </w:r>
      <w:r w:rsidRPr="006A4CD7">
        <w:t>”—E</w:t>
      </w:r>
      <w:r>
        <w:t>lements</w:t>
      </w:r>
      <w:r w:rsidRPr="006A4CD7">
        <w:t xml:space="preserve"> </w:t>
      </w:r>
      <w:r>
        <w:t>and</w:t>
      </w:r>
      <w:r w:rsidRPr="006A4CD7">
        <w:t xml:space="preserve"> B</w:t>
      </w:r>
      <w:r>
        <w:t>urden</w:t>
      </w:r>
      <w:r w:rsidRPr="006A4CD7">
        <w:t xml:space="preserve"> </w:t>
      </w:r>
      <w:r>
        <w:t>of</w:t>
      </w:r>
      <w:r w:rsidRPr="006A4CD7">
        <w:t xml:space="preserve"> P</w:t>
      </w:r>
      <w:bookmarkEnd w:id="0"/>
      <w:r>
        <w:t>roof</w:t>
      </w:r>
    </w:p>
    <w:p w14:paraId="43968992" w14:textId="77777777" w:rsidR="007D3883" w:rsidRPr="006A4CD7" w:rsidRDefault="007D3883" w:rsidP="007D3883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14:paraId="01288EF1" w14:textId="659F9AAB" w:rsidR="007D3883" w:rsidRPr="0084728A" w:rsidRDefault="007D3883" w:rsidP="007D3883">
      <w:pPr>
        <w:rPr>
          <w:rFonts w:cs="Times New Roman"/>
          <w:szCs w:val="24"/>
        </w:rPr>
      </w:pPr>
      <w:r w:rsidRPr="006A4CD7">
        <w:rPr>
          <w:rFonts w:cs="Times New Roman"/>
          <w:szCs w:val="24"/>
        </w:rPr>
        <w:tab/>
      </w:r>
      <w:r w:rsidRPr="007A5BA1">
        <w:rPr>
          <w:rFonts w:cs="Times New Roman"/>
          <w:szCs w:val="24"/>
        </w:rPr>
        <w:t xml:space="preserve">As </w:t>
      </w:r>
      <w:bookmarkStart w:id="1" w:name="_Hlk86420724"/>
      <w:r w:rsidRPr="0084728A">
        <w:rPr>
          <w:rFonts w:cs="Times New Roman"/>
          <w:szCs w:val="24"/>
          <w:lang w:val="en-CA"/>
        </w:rPr>
        <w:fldChar w:fldCharType="begin"/>
      </w:r>
      <w:r w:rsidRPr="0084728A">
        <w:rPr>
          <w:rFonts w:cs="Times New Roman"/>
          <w:szCs w:val="24"/>
          <w:lang w:val="en-CA"/>
        </w:rPr>
        <w:instrText xml:space="preserve"> SEQ CHAPTER \h \r 1</w:instrText>
      </w:r>
      <w:r w:rsidRPr="0084728A">
        <w:rPr>
          <w:rFonts w:cs="Times New Roman"/>
          <w:szCs w:val="24"/>
          <w:lang w:val="en-CA"/>
        </w:rPr>
        <w:fldChar w:fldCharType="end"/>
      </w:r>
      <w:r w:rsidRPr="0084728A">
        <w:rPr>
          <w:rFonts w:cs="Times New Roman"/>
          <w:szCs w:val="24"/>
        </w:rPr>
        <w:t>to the plaintiff’s claim that [his] [her] [[race] [color] [religion] [sex] [national origin]] was the sole reason for the defendant’s decision to [[discharge] [not hire] [not promote] [demote] [</w:t>
      </w:r>
      <w:r w:rsidRPr="0084728A">
        <w:rPr>
          <w:rFonts w:cs="Times New Roman"/>
          <w:i/>
          <w:iCs/>
          <w:szCs w:val="24"/>
          <w:u w:val="single"/>
        </w:rPr>
        <w:t>state other adverse action</w:t>
      </w:r>
      <w:r w:rsidRPr="0084728A">
        <w:rPr>
          <w:rFonts w:cs="Times New Roman"/>
          <w:szCs w:val="24"/>
        </w:rPr>
        <w:t xml:space="preserve">]] [him] [her], the plaintiff has the burden of proving the following elements by a preponderance of the evidence:  </w:t>
      </w:r>
    </w:p>
    <w:p w14:paraId="0C00726B" w14:textId="77777777" w:rsidR="007D3883" w:rsidRPr="0084728A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8323590" w14:textId="36FD6CB6" w:rsidR="007D3883" w:rsidRPr="0084728A" w:rsidRDefault="007D3883" w:rsidP="007D38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Cs w:val="24"/>
        </w:rPr>
      </w:pPr>
      <w:r w:rsidRPr="0084728A">
        <w:rPr>
          <w:rFonts w:cs="Times New Roman"/>
          <w:szCs w:val="24"/>
        </w:rPr>
        <w:tab/>
        <w:t>1.</w:t>
      </w:r>
      <w:r w:rsidRPr="0084728A">
        <w:rPr>
          <w:rFonts w:cs="Times New Roman"/>
          <w:szCs w:val="24"/>
        </w:rPr>
        <w:tab/>
        <w:t>the plaintiff was [discharged] [not hired] [not promoted] [demoted] [</w:t>
      </w:r>
      <w:r w:rsidRPr="0084728A">
        <w:rPr>
          <w:rFonts w:cs="Times New Roman"/>
          <w:i/>
          <w:iCs/>
          <w:szCs w:val="24"/>
          <w:u w:val="single"/>
        </w:rPr>
        <w:t>state other adverse action</w:t>
      </w:r>
      <w:r w:rsidRPr="0084728A">
        <w:rPr>
          <w:rFonts w:cs="Times New Roman"/>
          <w:szCs w:val="24"/>
        </w:rPr>
        <w:t xml:space="preserve">] by the defendant; </w:t>
      </w:r>
    </w:p>
    <w:p w14:paraId="093D8742" w14:textId="77777777" w:rsidR="007D3883" w:rsidRPr="0084728A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87A91B5" w14:textId="4A98DFB6" w:rsidR="007D3883" w:rsidRDefault="007D3883" w:rsidP="007D38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Cs w:val="24"/>
        </w:rPr>
      </w:pPr>
      <w:r w:rsidRPr="0084728A">
        <w:rPr>
          <w:rFonts w:cs="Times New Roman"/>
          <w:szCs w:val="24"/>
        </w:rPr>
        <w:tab/>
        <w:t>2.</w:t>
      </w:r>
      <w:r w:rsidRPr="0084728A">
        <w:rPr>
          <w:rFonts w:cs="Times New Roman"/>
          <w:szCs w:val="24"/>
        </w:rPr>
        <w:tab/>
        <w:t>the plaintiff was [discharged] [not hired] [not promoted] [demoted] [</w:t>
      </w:r>
      <w:r w:rsidRPr="0084728A">
        <w:rPr>
          <w:rFonts w:cs="Times New Roman"/>
          <w:i/>
          <w:iCs/>
          <w:szCs w:val="24"/>
          <w:u w:val="single"/>
        </w:rPr>
        <w:t>state other adverse action</w:t>
      </w:r>
      <w:r w:rsidRPr="0084728A">
        <w:rPr>
          <w:rFonts w:cs="Times New Roman"/>
          <w:szCs w:val="24"/>
        </w:rPr>
        <w:t>] solely because of the plaintiff’s [race] [color] [religion] [sex] [national origin].</w:t>
      </w:r>
    </w:p>
    <w:p w14:paraId="65CB22A8" w14:textId="77777777" w:rsidR="007D3883" w:rsidRDefault="007D3883" w:rsidP="007D38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Cs w:val="24"/>
        </w:rPr>
      </w:pPr>
    </w:p>
    <w:p w14:paraId="2024767F" w14:textId="4C53D616" w:rsidR="007D3883" w:rsidRDefault="007D3883" w:rsidP="007D38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[3.</w:t>
      </w:r>
      <w:r>
        <w:rPr>
          <w:rFonts w:cs="Times New Roman"/>
          <w:szCs w:val="24"/>
        </w:rPr>
        <w:tab/>
        <w:t xml:space="preserve">the plaintiff was qualified for his or her position;] [and] </w:t>
      </w:r>
    </w:p>
    <w:p w14:paraId="5FD338AC" w14:textId="77777777" w:rsidR="007D3883" w:rsidRDefault="007D3883" w:rsidP="007D38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Cs w:val="24"/>
        </w:rPr>
      </w:pPr>
    </w:p>
    <w:p w14:paraId="5E282185" w14:textId="54199FE0" w:rsidR="007D3883" w:rsidRPr="0084728A" w:rsidRDefault="007D3883" w:rsidP="007D388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[4. </w:t>
      </w:r>
      <w:r>
        <w:rPr>
          <w:rFonts w:cs="Times New Roman"/>
          <w:szCs w:val="24"/>
        </w:rPr>
        <w:tab/>
        <w:t xml:space="preserve">similarly situated individuals outside the plaintiff’s [race] [color] [religion] [sex] [national origin] were treated more favorably.] </w:t>
      </w:r>
      <w:r>
        <w:rPr>
          <w:rFonts w:cs="Times New Roman"/>
          <w:szCs w:val="24"/>
        </w:rPr>
        <w:tab/>
      </w:r>
    </w:p>
    <w:p w14:paraId="31349AB8" w14:textId="77777777" w:rsidR="007D3883" w:rsidRPr="0084728A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A204B63" w14:textId="44CD11EE" w:rsidR="007D3883" w:rsidRPr="0084728A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  <w:r w:rsidRPr="0084728A">
        <w:rPr>
          <w:rFonts w:cs="Times New Roman"/>
          <w:szCs w:val="24"/>
        </w:rPr>
        <w:tab/>
        <w:t xml:space="preserve">If you find that the plaintiff has proved </w:t>
      </w:r>
      <w:r>
        <w:rPr>
          <w:rFonts w:cs="Times New Roman"/>
          <w:szCs w:val="24"/>
        </w:rPr>
        <w:t xml:space="preserve">each </w:t>
      </w:r>
      <w:r w:rsidRPr="0084728A">
        <w:rPr>
          <w:rFonts w:cs="Times New Roman"/>
          <w:szCs w:val="24"/>
        </w:rPr>
        <w:t>of these elements, your verdict should be for the plaintiff.  If, on the other hand, the plaintiff has failed to prove</w:t>
      </w:r>
      <w:r>
        <w:rPr>
          <w:rFonts w:cs="Times New Roman"/>
          <w:szCs w:val="24"/>
        </w:rPr>
        <w:t xml:space="preserve"> any one </w:t>
      </w:r>
      <w:r w:rsidRPr="0084728A">
        <w:rPr>
          <w:rFonts w:cs="Times New Roman"/>
          <w:szCs w:val="24"/>
        </w:rPr>
        <w:t>of these elements, your verdict should be for the defendant.</w:t>
      </w:r>
    </w:p>
    <w:p w14:paraId="53F9028C" w14:textId="77777777" w:rsidR="007D3883" w:rsidRPr="0084728A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2E39479" w14:textId="77777777" w:rsidR="007D3883" w:rsidRPr="0084728A" w:rsidRDefault="007D3883" w:rsidP="007D388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84728A">
        <w:rPr>
          <w:rFonts w:cs="Times New Roman"/>
          <w:b/>
          <w:bCs/>
          <w:szCs w:val="24"/>
        </w:rPr>
        <w:t>Comment</w:t>
      </w:r>
    </w:p>
    <w:p w14:paraId="3FC390BE" w14:textId="77777777" w:rsidR="007D3883" w:rsidRPr="0084728A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C9497FF" w14:textId="77777777" w:rsidR="007D3883" w:rsidRPr="0084728A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  <w:r w:rsidRPr="0084728A">
        <w:rPr>
          <w:rFonts w:cs="Times New Roman"/>
          <w:szCs w:val="24"/>
        </w:rPr>
        <w:tab/>
      </w:r>
      <w:r w:rsidRPr="0084728A">
        <w:rPr>
          <w:rFonts w:cs="Times New Roman"/>
          <w:i/>
          <w:iCs/>
          <w:szCs w:val="24"/>
        </w:rPr>
        <w:t>See</w:t>
      </w:r>
      <w:r w:rsidRPr="0084728A">
        <w:rPr>
          <w:rFonts w:cs="Times New Roman"/>
          <w:szCs w:val="24"/>
        </w:rPr>
        <w:t xml:space="preserve"> Comment to Instruction 10.1 (Civil Rights—Title VII—Disparate Treatment</w:t>
      </w:r>
      <w:r w:rsidRPr="0084728A">
        <w:rPr>
          <w:rFonts w:cs="Times New Roman"/>
          <w:b/>
          <w:bCs/>
          <w:szCs w:val="24"/>
        </w:rPr>
        <w:t>—</w:t>
      </w:r>
      <w:r w:rsidRPr="0084728A">
        <w:rPr>
          <w:rFonts w:cs="Times New Roman"/>
          <w:szCs w:val="24"/>
        </w:rPr>
        <w:t>When Evidence Supports “Sole Reason” or “Motivating Factor”).</w:t>
      </w:r>
    </w:p>
    <w:p w14:paraId="7B97FCB5" w14:textId="64B2AEBC" w:rsidR="007D3883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5E660C7" w14:textId="539CDFE3" w:rsidR="007D3883" w:rsidRDefault="007D3883" w:rsidP="007D3883">
      <w:pPr>
        <w:autoSpaceDE w:val="0"/>
        <w:autoSpaceDN w:val="0"/>
        <w:adjustRightInd w:val="0"/>
        <w:ind w:firstLine="720"/>
        <w:rPr>
          <w:rFonts w:cs="Times New Roman"/>
          <w:color w:val="000000"/>
        </w:rPr>
      </w:pPr>
      <w:r w:rsidRPr="00DD34DA">
        <w:rPr>
          <w:rFonts w:cs="Times New Roman"/>
          <w:color w:val="000000"/>
        </w:rPr>
        <w:t xml:space="preserve">“To establish a prima facie case of disparate treatment under Title VII, a plaintiff must show ‘(1) he is a member of a protected class; (2) he was qualified for his position; (3) he experienced an adverse employment action; and (4) similarly situated individuals outside his protected class were treated more favorably.’”  </w:t>
      </w:r>
      <w:r w:rsidRPr="00DD34DA">
        <w:rPr>
          <w:rFonts w:cs="Times New Roman"/>
          <w:i/>
          <w:iCs/>
          <w:color w:val="000000"/>
        </w:rPr>
        <w:t>Kennedy v. Bremerton Sch. Dist.</w:t>
      </w:r>
      <w:r w:rsidRPr="00DD34DA">
        <w:rPr>
          <w:rFonts w:cs="Times New Roman"/>
          <w:color w:val="000000"/>
        </w:rPr>
        <w:t xml:space="preserve">, 991 F.3d 1004, 1021 (9th Cir. 2021) (quoting </w:t>
      </w:r>
      <w:r w:rsidRPr="00DD34DA">
        <w:rPr>
          <w:rFonts w:cs="Times New Roman"/>
          <w:i/>
          <w:iCs/>
          <w:color w:val="000000"/>
        </w:rPr>
        <w:t xml:space="preserve">Berry v. </w:t>
      </w:r>
      <w:proofErr w:type="spellStart"/>
      <w:r w:rsidRPr="00DD34DA">
        <w:rPr>
          <w:rFonts w:cs="Times New Roman"/>
          <w:i/>
          <w:iCs/>
          <w:color w:val="000000"/>
        </w:rPr>
        <w:t>Dep’t</w:t>
      </w:r>
      <w:proofErr w:type="spellEnd"/>
      <w:r w:rsidRPr="00DD34DA">
        <w:rPr>
          <w:rFonts w:cs="Times New Roman"/>
          <w:i/>
          <w:iCs/>
          <w:color w:val="000000"/>
        </w:rPr>
        <w:t xml:space="preserve"> of Soc. Servs</w:t>
      </w:r>
      <w:r w:rsidRPr="00DD34DA">
        <w:rPr>
          <w:rFonts w:cs="Times New Roman"/>
          <w:color w:val="000000"/>
        </w:rPr>
        <w:t>., 447 F.3d 642, 656 (9th Cir. 2006)).</w:t>
      </w:r>
    </w:p>
    <w:p w14:paraId="4445F370" w14:textId="2870BA0B" w:rsidR="007D3883" w:rsidRDefault="007D3883" w:rsidP="007D3883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</w:p>
    <w:p w14:paraId="079E0447" w14:textId="3E136DC3" w:rsidR="007D3883" w:rsidRDefault="007D3883" w:rsidP="007D3883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DD34DA">
        <w:rPr>
          <w:rFonts w:cs="Times New Roman"/>
          <w:color w:val="000000"/>
        </w:rPr>
        <w:t>If it is disputed that plaintiff is qualified for position and that similarly situated individuals outside of plaintiff’s protected class were treated more favorably, add the bracketed elements</w:t>
      </w:r>
      <w:r>
        <w:rPr>
          <w:rFonts w:cs="Times New Roman"/>
          <w:color w:val="000000"/>
        </w:rPr>
        <w:t xml:space="preserve">.  </w:t>
      </w:r>
      <w:r w:rsidRPr="00DD34DA">
        <w:rPr>
          <w:rFonts w:cs="Times New Roman"/>
          <w:color w:val="000000"/>
        </w:rPr>
        <w:t xml:space="preserve">“Other employees are similarly situated to the plaintiff when they have similar jobs and display similar conduct.” </w:t>
      </w:r>
      <w:r w:rsidRPr="00DD34DA">
        <w:rPr>
          <w:rFonts w:cs="Times New Roman"/>
          <w:i/>
          <w:iCs/>
          <w:color w:val="000000"/>
        </w:rPr>
        <w:t>Id.</w:t>
      </w:r>
      <w:r w:rsidRPr="00DD34DA">
        <w:rPr>
          <w:rFonts w:cs="Times New Roman"/>
          <w:color w:val="000000"/>
        </w:rPr>
        <w:t xml:space="preserve"> (quoting </w:t>
      </w:r>
      <w:r w:rsidRPr="00DD34DA">
        <w:rPr>
          <w:rFonts w:cs="Times New Roman"/>
          <w:i/>
          <w:iCs/>
          <w:color w:val="000000"/>
        </w:rPr>
        <w:t xml:space="preserve">Earl v. Nielsen Media </w:t>
      </w:r>
      <w:proofErr w:type="spellStart"/>
      <w:r w:rsidRPr="00DD34DA">
        <w:rPr>
          <w:rFonts w:cs="Times New Roman"/>
          <w:i/>
          <w:iCs/>
          <w:color w:val="000000"/>
        </w:rPr>
        <w:t>Rsch</w:t>
      </w:r>
      <w:proofErr w:type="spellEnd"/>
      <w:r w:rsidRPr="00DD34DA">
        <w:rPr>
          <w:rFonts w:cs="Times New Roman"/>
          <w:i/>
          <w:iCs/>
          <w:color w:val="000000"/>
        </w:rPr>
        <w:t>., Inc.</w:t>
      </w:r>
      <w:r w:rsidRPr="00DD34DA">
        <w:rPr>
          <w:rFonts w:cs="Times New Roman"/>
          <w:color w:val="000000"/>
        </w:rPr>
        <w:t>, 658 F.3d 1108, 1114 (9th Cir. 2011) (internal quotation marks omitted)).</w:t>
      </w:r>
    </w:p>
    <w:p w14:paraId="08FCADB1" w14:textId="77777777" w:rsidR="007D3883" w:rsidRPr="0084728A" w:rsidRDefault="007D3883" w:rsidP="003547B1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</w:p>
    <w:p w14:paraId="10C69B40" w14:textId="77777777" w:rsidR="007D3883" w:rsidRPr="007A5BA1" w:rsidRDefault="007D3883" w:rsidP="007D3883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</w:rPr>
      </w:pPr>
      <w:r w:rsidRPr="0084728A">
        <w:rPr>
          <w:rFonts w:cs="Times New Roman"/>
          <w:szCs w:val="24"/>
        </w:rPr>
        <w:tab/>
        <w:t>When an affirmative defense is asserted, this instruction should be accompanied by the appropriate affirmative defense instruction.</w:t>
      </w:r>
    </w:p>
    <w:bookmarkEnd w:id="1"/>
    <w:p w14:paraId="1F1D0C29" w14:textId="77777777" w:rsidR="007D3883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5A47906" w14:textId="77777777" w:rsidR="007D3883" w:rsidRDefault="007D3883" w:rsidP="007D388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4FCE232" w14:textId="1CAA341E" w:rsidR="00FE7F82" w:rsidRPr="007D3883" w:rsidRDefault="007D3883" w:rsidP="003547B1">
      <w:pPr>
        <w:autoSpaceDE w:val="0"/>
        <w:autoSpaceDN w:val="0"/>
        <w:adjustRightInd w:val="0"/>
        <w:ind w:left="7200"/>
        <w:rPr>
          <w:rFonts w:cs="Times New Roman"/>
          <w:i/>
          <w:iCs/>
          <w:szCs w:val="24"/>
        </w:rPr>
      </w:pPr>
      <w:r w:rsidRPr="003547B1">
        <w:rPr>
          <w:rFonts w:cs="Times New Roman"/>
          <w:i/>
          <w:iCs/>
          <w:szCs w:val="24"/>
        </w:rPr>
        <w:t>Revised Dec. 20</w:t>
      </w:r>
      <w:r>
        <w:rPr>
          <w:rFonts w:cs="Times New Roman"/>
          <w:i/>
          <w:iCs/>
          <w:szCs w:val="24"/>
        </w:rPr>
        <w:t>21</w:t>
      </w:r>
    </w:p>
    <w:sectPr w:rsidR="00FE7F82" w:rsidRPr="007D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83"/>
    <w:rsid w:val="003547B1"/>
    <w:rsid w:val="007D3883"/>
    <w:rsid w:val="0088725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4D49"/>
  <w15:chartTrackingRefBased/>
  <w15:docId w15:val="{70E147D9-BD95-40B3-99A3-9164B05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83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883"/>
    <w:pPr>
      <w:autoSpaceDE w:val="0"/>
      <w:autoSpaceDN w:val="0"/>
      <w:adjustRightInd w:val="0"/>
      <w:jc w:val="center"/>
      <w:outlineLvl w:val="1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88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2</cp:revision>
  <dcterms:created xsi:type="dcterms:W3CDTF">2022-01-07T22:28:00Z</dcterms:created>
  <dcterms:modified xsi:type="dcterms:W3CDTF">2022-01-07T22:28:00Z</dcterms:modified>
</cp:coreProperties>
</file>