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EBC9" w14:textId="364FFC1E" w:rsidR="003C7562" w:rsidRPr="00B22EA2" w:rsidRDefault="003C7562" w:rsidP="003C7562">
      <w:pPr>
        <w:autoSpaceDE w:val="0"/>
        <w:autoSpaceDN w:val="0"/>
        <w:adjustRightInd w:val="0"/>
        <w:jc w:val="center"/>
        <w:rPr>
          <w:rFonts w:cs="Times New Roman"/>
          <w:szCs w:val="24"/>
        </w:rPr>
      </w:pPr>
      <w:r w:rsidRPr="00B22EA2">
        <w:rPr>
          <w:rFonts w:cs="Times New Roman"/>
          <w:szCs w:val="24"/>
          <w:lang w:val="en-CA"/>
        </w:rPr>
        <w:fldChar w:fldCharType="begin"/>
      </w:r>
      <w:r w:rsidRPr="00B22EA2">
        <w:rPr>
          <w:rFonts w:cs="Times New Roman"/>
          <w:szCs w:val="24"/>
          <w:lang w:val="en-CA"/>
        </w:rPr>
        <w:instrText xml:space="preserve"> SEQ CHAPTER \h \r 1</w:instrText>
      </w:r>
      <w:r w:rsidRPr="00B22EA2">
        <w:rPr>
          <w:rFonts w:cs="Times New Roman"/>
          <w:szCs w:val="24"/>
          <w:lang w:val="en-CA"/>
        </w:rPr>
        <w:fldChar w:fldCharType="end"/>
      </w:r>
      <w:r w:rsidRPr="00B22EA2">
        <w:rPr>
          <w:rFonts w:cs="Times New Roman"/>
          <w:b/>
          <w:bCs/>
          <w:szCs w:val="24"/>
        </w:rPr>
        <w:t>11.11 Age Discrimination—Defenses—Reasonable Factor Other Than Age</w:t>
      </w:r>
    </w:p>
    <w:p w14:paraId="2C776E7D" w14:textId="77777777" w:rsidR="003C7562" w:rsidRPr="00B22EA2" w:rsidRDefault="003C7562" w:rsidP="003C7562">
      <w:pPr>
        <w:autoSpaceDE w:val="0"/>
        <w:autoSpaceDN w:val="0"/>
        <w:adjustRightInd w:val="0"/>
        <w:rPr>
          <w:rFonts w:cs="Times New Roman"/>
          <w:szCs w:val="24"/>
        </w:rPr>
      </w:pPr>
    </w:p>
    <w:p w14:paraId="7CD67D9C" w14:textId="77777777" w:rsidR="003C7562" w:rsidRPr="00B22EA2" w:rsidRDefault="003C7562" w:rsidP="003C7562">
      <w:pPr>
        <w:autoSpaceDE w:val="0"/>
        <w:autoSpaceDN w:val="0"/>
        <w:adjustRightInd w:val="0"/>
        <w:rPr>
          <w:rFonts w:cs="Times New Roman"/>
          <w:szCs w:val="24"/>
        </w:rPr>
      </w:pPr>
      <w:r w:rsidRPr="00B22EA2">
        <w:rPr>
          <w:rFonts w:cs="Times New Roman"/>
          <w:szCs w:val="24"/>
        </w:rPr>
        <w:tab/>
        <w:t>The defendant contends that its [test] [requirement] [practice] [selection criterion] is based on a reasonable factor other than the plaintiff’s age.  The defendant has the burden of proving the following elements by a preponderance of the evidence:</w:t>
      </w:r>
    </w:p>
    <w:p w14:paraId="4B9DBF75" w14:textId="77777777" w:rsidR="003C7562" w:rsidRPr="00B22EA2" w:rsidRDefault="003C7562" w:rsidP="003C7562">
      <w:pPr>
        <w:autoSpaceDE w:val="0"/>
        <w:autoSpaceDN w:val="0"/>
        <w:adjustRightInd w:val="0"/>
        <w:rPr>
          <w:rFonts w:cs="Times New Roman"/>
          <w:szCs w:val="24"/>
        </w:rPr>
      </w:pPr>
    </w:p>
    <w:p w14:paraId="7DC6DA05" w14:textId="77777777" w:rsidR="003C7562" w:rsidRPr="00B22EA2" w:rsidRDefault="003C7562" w:rsidP="003C7562">
      <w:pPr>
        <w:tabs>
          <w:tab w:val="left" w:pos="720"/>
          <w:tab w:val="left" w:pos="1440"/>
        </w:tabs>
        <w:autoSpaceDE w:val="0"/>
        <w:autoSpaceDN w:val="0"/>
        <w:adjustRightInd w:val="0"/>
        <w:ind w:left="1440" w:hanging="1440"/>
        <w:rPr>
          <w:rFonts w:cs="Times New Roman"/>
          <w:szCs w:val="24"/>
        </w:rPr>
      </w:pPr>
      <w:r w:rsidRPr="00B22EA2">
        <w:rPr>
          <w:rFonts w:cs="Times New Roman"/>
          <w:szCs w:val="24"/>
        </w:rPr>
        <w:tab/>
        <w:t>1.</w:t>
      </w:r>
      <w:r w:rsidRPr="00B22EA2">
        <w:rPr>
          <w:rFonts w:cs="Times New Roman"/>
          <w:szCs w:val="24"/>
        </w:rPr>
        <w:tab/>
        <w:t xml:space="preserve">the [test] [requirement] [practice] [selection criterion] is based on a factor other than the age of [the plaintiff] [those similarly situated]; </w:t>
      </w:r>
    </w:p>
    <w:p w14:paraId="50A6EEF2" w14:textId="77777777" w:rsidR="003C7562" w:rsidRPr="00B22EA2" w:rsidRDefault="003C7562" w:rsidP="003C7562">
      <w:pPr>
        <w:autoSpaceDE w:val="0"/>
        <w:autoSpaceDN w:val="0"/>
        <w:adjustRightInd w:val="0"/>
        <w:rPr>
          <w:rFonts w:cs="Times New Roman"/>
          <w:szCs w:val="24"/>
        </w:rPr>
      </w:pPr>
    </w:p>
    <w:p w14:paraId="2F29A0F1" w14:textId="77777777" w:rsidR="003C7562" w:rsidRPr="00B22EA2" w:rsidRDefault="003C7562" w:rsidP="003C7562">
      <w:pPr>
        <w:tabs>
          <w:tab w:val="left" w:pos="720"/>
          <w:tab w:val="left" w:pos="1440"/>
        </w:tabs>
        <w:autoSpaceDE w:val="0"/>
        <w:autoSpaceDN w:val="0"/>
        <w:adjustRightInd w:val="0"/>
        <w:ind w:left="1440" w:hanging="1440"/>
        <w:rPr>
          <w:rFonts w:cs="Times New Roman"/>
          <w:szCs w:val="24"/>
        </w:rPr>
      </w:pPr>
      <w:r w:rsidRPr="00B22EA2">
        <w:rPr>
          <w:rFonts w:cs="Times New Roman"/>
          <w:szCs w:val="24"/>
        </w:rPr>
        <w:tab/>
        <w:t>2.</w:t>
      </w:r>
      <w:r w:rsidRPr="00B22EA2">
        <w:rPr>
          <w:rFonts w:cs="Times New Roman"/>
          <w:szCs w:val="24"/>
        </w:rPr>
        <w:tab/>
        <w:t>[</w:t>
      </w:r>
      <w:r w:rsidRPr="00B22EA2">
        <w:rPr>
          <w:rFonts w:cs="Times New Roman"/>
          <w:i/>
          <w:iCs/>
          <w:szCs w:val="24"/>
          <w:u w:val="single"/>
        </w:rPr>
        <w:t>insert justification for factor</w:t>
      </w:r>
      <w:r w:rsidRPr="00B22EA2">
        <w:rPr>
          <w:rFonts w:cs="Times New Roman"/>
          <w:szCs w:val="24"/>
        </w:rPr>
        <w:t>] is a legitimate interest of the defendant’s business; and</w:t>
      </w:r>
    </w:p>
    <w:p w14:paraId="6B100E05" w14:textId="77777777" w:rsidR="003C7562" w:rsidRPr="00B22EA2" w:rsidRDefault="003C7562" w:rsidP="003C7562">
      <w:pPr>
        <w:autoSpaceDE w:val="0"/>
        <w:autoSpaceDN w:val="0"/>
        <w:adjustRightInd w:val="0"/>
        <w:rPr>
          <w:rFonts w:cs="Times New Roman"/>
          <w:szCs w:val="24"/>
        </w:rPr>
      </w:pPr>
    </w:p>
    <w:p w14:paraId="61F6D92A" w14:textId="77777777" w:rsidR="003C7562" w:rsidRPr="00B22EA2" w:rsidRDefault="003C7562" w:rsidP="003C7562">
      <w:pPr>
        <w:tabs>
          <w:tab w:val="left" w:pos="720"/>
          <w:tab w:val="left" w:pos="1440"/>
        </w:tabs>
        <w:autoSpaceDE w:val="0"/>
        <w:autoSpaceDN w:val="0"/>
        <w:adjustRightInd w:val="0"/>
        <w:ind w:left="1440" w:hanging="1440"/>
        <w:rPr>
          <w:rFonts w:cs="Times New Roman"/>
          <w:szCs w:val="24"/>
        </w:rPr>
      </w:pPr>
      <w:r w:rsidRPr="00B22EA2">
        <w:rPr>
          <w:rFonts w:cs="Times New Roman"/>
          <w:szCs w:val="24"/>
        </w:rPr>
        <w:tab/>
        <w:t xml:space="preserve">3. </w:t>
      </w:r>
      <w:r w:rsidRPr="00B22EA2">
        <w:rPr>
          <w:rFonts w:cs="Times New Roman"/>
          <w:szCs w:val="24"/>
        </w:rPr>
        <w:tab/>
        <w:t>the [test] [requirement] [practice] [selection criterion] is reasonably related to achieving [</w:t>
      </w:r>
      <w:r w:rsidRPr="00B22EA2">
        <w:rPr>
          <w:rFonts w:cs="Times New Roman"/>
          <w:i/>
          <w:iCs/>
          <w:szCs w:val="24"/>
          <w:u w:val="single"/>
        </w:rPr>
        <w:t>insert justification for factor</w:t>
      </w:r>
      <w:r w:rsidRPr="00B22EA2">
        <w:rPr>
          <w:rFonts w:cs="Times New Roman"/>
          <w:szCs w:val="24"/>
        </w:rPr>
        <w:t>].</w:t>
      </w:r>
    </w:p>
    <w:p w14:paraId="55F60A21" w14:textId="77777777" w:rsidR="003C7562" w:rsidRPr="00B22EA2" w:rsidRDefault="003C7562" w:rsidP="003C7562">
      <w:pPr>
        <w:autoSpaceDE w:val="0"/>
        <w:autoSpaceDN w:val="0"/>
        <w:adjustRightInd w:val="0"/>
        <w:rPr>
          <w:rFonts w:cs="Times New Roman"/>
          <w:szCs w:val="24"/>
        </w:rPr>
      </w:pPr>
    </w:p>
    <w:p w14:paraId="5AEF8714" w14:textId="77777777" w:rsidR="003C7562" w:rsidRPr="00B22EA2" w:rsidRDefault="003C7562" w:rsidP="003C7562">
      <w:pPr>
        <w:autoSpaceDE w:val="0"/>
        <w:autoSpaceDN w:val="0"/>
        <w:adjustRightInd w:val="0"/>
        <w:rPr>
          <w:rFonts w:cs="Times New Roman"/>
          <w:szCs w:val="24"/>
        </w:rPr>
      </w:pPr>
      <w:r w:rsidRPr="00B22EA2">
        <w:rPr>
          <w:rFonts w:cs="Times New Roman"/>
          <w:szCs w:val="24"/>
        </w:rPr>
        <w:tab/>
        <w:t>If you find that the plaintiff has proved [his] [her] claim[s] in accordance with Instruction[s] [</w:t>
      </w:r>
      <w:r w:rsidRPr="00B22EA2">
        <w:rPr>
          <w:rFonts w:cs="Times New Roman"/>
          <w:i/>
          <w:iCs/>
          <w:szCs w:val="24"/>
          <w:u w:val="single"/>
        </w:rPr>
        <w:t>insert cross reference to the pertinent instruction[s] on the plaintiff’s theory of liability</w:t>
      </w:r>
      <w:r w:rsidRPr="00B22EA2">
        <w:rPr>
          <w:rFonts w:cs="Times New Roman"/>
          <w:szCs w:val="24"/>
        </w:rPr>
        <w:t>], your verdict should be for the plaintiff, unless you find that the defendant has proved this defense, in which event your verdict should be for the defendant.</w:t>
      </w:r>
    </w:p>
    <w:p w14:paraId="321DE41B" w14:textId="77777777" w:rsidR="003C7562" w:rsidRPr="00B22EA2" w:rsidRDefault="003C7562" w:rsidP="003C7562">
      <w:pPr>
        <w:autoSpaceDE w:val="0"/>
        <w:autoSpaceDN w:val="0"/>
        <w:adjustRightInd w:val="0"/>
        <w:rPr>
          <w:rFonts w:cs="Times New Roman"/>
          <w:szCs w:val="24"/>
        </w:rPr>
      </w:pPr>
    </w:p>
    <w:p w14:paraId="3FC4B17B" w14:textId="77777777" w:rsidR="003C7562" w:rsidRPr="00B22EA2" w:rsidRDefault="003C7562" w:rsidP="003C7562">
      <w:pPr>
        <w:autoSpaceDE w:val="0"/>
        <w:autoSpaceDN w:val="0"/>
        <w:adjustRightInd w:val="0"/>
        <w:jc w:val="center"/>
        <w:rPr>
          <w:rFonts w:cs="Times New Roman"/>
          <w:szCs w:val="24"/>
        </w:rPr>
      </w:pPr>
      <w:r w:rsidRPr="00B22EA2">
        <w:rPr>
          <w:rFonts w:cs="Times New Roman"/>
          <w:b/>
          <w:bCs/>
          <w:szCs w:val="24"/>
        </w:rPr>
        <w:t>Comment</w:t>
      </w:r>
    </w:p>
    <w:p w14:paraId="77D99512" w14:textId="77777777" w:rsidR="003C7562" w:rsidRPr="00B22EA2" w:rsidRDefault="003C7562" w:rsidP="003C7562">
      <w:pPr>
        <w:autoSpaceDE w:val="0"/>
        <w:autoSpaceDN w:val="0"/>
        <w:adjustRightInd w:val="0"/>
        <w:rPr>
          <w:rFonts w:cs="Times New Roman"/>
          <w:szCs w:val="24"/>
        </w:rPr>
      </w:pPr>
    </w:p>
    <w:p w14:paraId="7138C820" w14:textId="77777777" w:rsidR="003C7562" w:rsidRPr="00B22EA2" w:rsidRDefault="003C7562" w:rsidP="003C7562">
      <w:pPr>
        <w:autoSpaceDE w:val="0"/>
        <w:autoSpaceDN w:val="0"/>
        <w:adjustRightInd w:val="0"/>
        <w:rPr>
          <w:rFonts w:cs="Times New Roman"/>
          <w:szCs w:val="24"/>
        </w:rPr>
      </w:pPr>
      <w:r w:rsidRPr="00B22EA2">
        <w:rPr>
          <w:rFonts w:cs="Times New Roman"/>
          <w:szCs w:val="24"/>
        </w:rPr>
        <w:tab/>
        <w:t xml:space="preserve">Distinctions “based on reasonable factors other than age” RFOA) are not unlawful under the ADEA.  29 U.S.C. § 623(f)(1).  Thus, in a disparate impact case, the defendant is entitled to an instruction on this defense if the evidence can support a finding that the defendant’s test, requirement, or practice is based on a factor other than age.  </w:t>
      </w:r>
      <w:r w:rsidRPr="00B22EA2">
        <w:rPr>
          <w:rFonts w:cs="Times New Roman"/>
          <w:i/>
          <w:iCs/>
          <w:szCs w:val="24"/>
        </w:rPr>
        <w:t>See generally Smith v. City of Jackson</w:t>
      </w:r>
      <w:r w:rsidRPr="00B22EA2">
        <w:rPr>
          <w:rFonts w:cs="Times New Roman"/>
          <w:szCs w:val="24"/>
        </w:rPr>
        <w:t xml:space="preserve">, 544 U.S. 228, 239 (2005) (“It is . . . in cases involving disparate-impact claims that the RFOA provision plays its principal role by precluding liability if the adverse impact was attributable to a nonage factor that was ‘reasonable.’”); </w:t>
      </w:r>
      <w:r w:rsidRPr="00B22EA2">
        <w:rPr>
          <w:rFonts w:cs="Times New Roman"/>
          <w:i/>
          <w:iCs/>
          <w:szCs w:val="24"/>
        </w:rPr>
        <w:t>see also Meacham v. Knolls Atomic Power Lab.</w:t>
      </w:r>
      <w:r w:rsidRPr="00B22EA2">
        <w:rPr>
          <w:rFonts w:cs="Times New Roman"/>
          <w:szCs w:val="24"/>
        </w:rPr>
        <w:t>, 554 U.S. 84, 96 (2008) (noting that factor relied on by employer must be reasonable one, which may lean more heavily on older workers, as against younger ones).</w:t>
      </w:r>
    </w:p>
    <w:p w14:paraId="2A6265BE" w14:textId="77777777" w:rsidR="003C7562" w:rsidRPr="00B22EA2" w:rsidRDefault="003C7562" w:rsidP="003C7562">
      <w:pPr>
        <w:autoSpaceDE w:val="0"/>
        <w:autoSpaceDN w:val="0"/>
        <w:adjustRightInd w:val="0"/>
        <w:rPr>
          <w:rFonts w:cs="Times New Roman"/>
          <w:szCs w:val="24"/>
        </w:rPr>
      </w:pPr>
    </w:p>
    <w:p w14:paraId="1BE5F614" w14:textId="77777777" w:rsidR="003C7562" w:rsidRDefault="003C7562" w:rsidP="003C7562">
      <w:pPr>
        <w:autoSpaceDE w:val="0"/>
        <w:autoSpaceDN w:val="0"/>
        <w:adjustRightInd w:val="0"/>
        <w:rPr>
          <w:rFonts w:cs="Times New Roman"/>
          <w:szCs w:val="24"/>
        </w:rPr>
      </w:pPr>
      <w:r w:rsidRPr="00B22EA2">
        <w:rPr>
          <w:rFonts w:cs="Times New Roman"/>
          <w:szCs w:val="24"/>
        </w:rPr>
        <w:tab/>
        <w:t xml:space="preserve">In a disparate treatment case, instruction on RFOA as an affirmative defense will be unnecessary because the plaintiff already bears the burden of proving that the employer’s decision was, in fact, based on age.  </w:t>
      </w:r>
      <w:r w:rsidRPr="00B22EA2">
        <w:rPr>
          <w:rFonts w:cs="Times New Roman"/>
          <w:i/>
          <w:iCs/>
          <w:szCs w:val="24"/>
        </w:rPr>
        <w:t>See Smith</w:t>
      </w:r>
      <w:r w:rsidRPr="00B22EA2">
        <w:rPr>
          <w:rFonts w:cs="Times New Roman"/>
          <w:szCs w:val="24"/>
        </w:rPr>
        <w:t>, 544 U.S.</w:t>
      </w:r>
      <w:r w:rsidRPr="00B22EA2">
        <w:rPr>
          <w:rFonts w:cs="Times New Roman"/>
          <w:i/>
          <w:iCs/>
          <w:szCs w:val="24"/>
        </w:rPr>
        <w:t xml:space="preserve"> </w:t>
      </w:r>
      <w:r w:rsidRPr="00B22EA2">
        <w:rPr>
          <w:rFonts w:cs="Times New Roman"/>
          <w:szCs w:val="24"/>
        </w:rPr>
        <w:t xml:space="preserve">at 238 (“In most disparate-treatment cases, if an employer in fact acted on a factor other than age, the action would not be prohibited under [the ADEA] in the first place.”).  Instructing the jury on RFOA in a disparate treatment case may cause confusion regarding the allocation of the burden of proof. </w:t>
      </w:r>
    </w:p>
    <w:p w14:paraId="601E1EC0" w14:textId="77777777" w:rsidR="003C7562" w:rsidRPr="00B22EA2" w:rsidRDefault="003C7562" w:rsidP="003C7562">
      <w:pPr>
        <w:autoSpaceDE w:val="0"/>
        <w:autoSpaceDN w:val="0"/>
        <w:adjustRightInd w:val="0"/>
        <w:rPr>
          <w:rFonts w:cs="Times New Roman"/>
          <w:szCs w:val="24"/>
        </w:rPr>
      </w:pPr>
    </w:p>
    <w:p w14:paraId="7E8EA282" w14:textId="77777777" w:rsidR="003C7562" w:rsidRDefault="003C7562" w:rsidP="003C7562">
      <w:pPr>
        <w:rPr>
          <w:rFonts w:cs="Times New Roman"/>
          <w:szCs w:val="24"/>
        </w:rPr>
      </w:pPr>
      <w:r w:rsidRPr="00B22EA2">
        <w:rPr>
          <w:rFonts w:cs="Times New Roman"/>
          <w:szCs w:val="24"/>
        </w:rPr>
        <w:tab/>
        <w:t xml:space="preserve">Unlike the “business necessity” defense applicable to disparate impact cases under Title VII, RFOA requires only that the factor have a reasonable relationship to a legitimate business purpose.  The employer is not required to tailor the factor narrowly to minimize its disparate impact on older workers.  </w:t>
      </w:r>
      <w:r w:rsidRPr="00B22EA2">
        <w:rPr>
          <w:rFonts w:cs="Times New Roman"/>
          <w:i/>
          <w:iCs/>
          <w:szCs w:val="24"/>
        </w:rPr>
        <w:t>See Smith</w:t>
      </w:r>
      <w:r w:rsidRPr="00B22EA2">
        <w:rPr>
          <w:rFonts w:cs="Times New Roman"/>
          <w:szCs w:val="24"/>
        </w:rPr>
        <w:t xml:space="preserve">, 544 U.S. at 243.  Thus, the instruction requires the defendant to show: (1) a factor other than age; (2) a legitimate business purpose; and (3) a reasonable relationship between the two.  </w:t>
      </w:r>
      <w:r w:rsidRPr="00B22EA2">
        <w:rPr>
          <w:rFonts w:cs="Times New Roman"/>
          <w:i/>
          <w:iCs/>
          <w:szCs w:val="24"/>
        </w:rPr>
        <w:t>See id.</w:t>
      </w:r>
      <w:r w:rsidRPr="00B22EA2">
        <w:rPr>
          <w:rFonts w:cs="Times New Roman"/>
          <w:szCs w:val="24"/>
        </w:rPr>
        <w:t xml:space="preserve"> at 242 (non-age consideration disparately </w:t>
      </w:r>
      <w:r w:rsidRPr="00B22EA2">
        <w:rPr>
          <w:rFonts w:cs="Times New Roman"/>
          <w:szCs w:val="24"/>
        </w:rPr>
        <w:lastRenderedPageBreak/>
        <w:t>impacting older workers is “reasonable factor other than age” when it “respond[s] to the [employer’s] legitimate goal”).</w:t>
      </w:r>
    </w:p>
    <w:p w14:paraId="1D766C21" w14:textId="77777777" w:rsidR="00C325B8" w:rsidRDefault="00C325B8" w:rsidP="003C7562">
      <w:pPr>
        <w:rPr>
          <w:rFonts w:cs="Times New Roman"/>
          <w:szCs w:val="24"/>
        </w:rPr>
      </w:pPr>
    </w:p>
    <w:p w14:paraId="40FD519C" w14:textId="2CBF78C6" w:rsidR="003C7562" w:rsidRDefault="003C7562" w:rsidP="003C7562">
      <w:pPr>
        <w:rPr>
          <w:rFonts w:cs="Times New Roman"/>
          <w:szCs w:val="24"/>
        </w:rPr>
      </w:pPr>
      <w:r w:rsidRPr="00A17B0B">
        <w:rPr>
          <w:rFonts w:cs="Times New Roman"/>
          <w:szCs w:val="24"/>
        </w:rPr>
        <w:t>            The Supreme Court recently clarified that federal employees are not required to meet the “but-for” causation standard to establish age discrimination.  </w:t>
      </w:r>
      <w:r w:rsidRPr="00A17B0B">
        <w:rPr>
          <w:rFonts w:cs="Times New Roman"/>
          <w:i/>
          <w:iCs/>
          <w:szCs w:val="24"/>
        </w:rPr>
        <w:t>Babb v. Wilkie</w:t>
      </w:r>
      <w:r w:rsidRPr="00A17B0B">
        <w:rPr>
          <w:rFonts w:cs="Times New Roman"/>
          <w:szCs w:val="24"/>
        </w:rPr>
        <w:t>, 589 U.S. 399, 411-12 (2020) (analyzing 29 U.S. § 633a(a)).  Rather, a federal employee is entitled to relief upon a showing of being “subjected to unequal consideration.”  </w:t>
      </w:r>
      <w:r w:rsidRPr="00A17B0B">
        <w:rPr>
          <w:rFonts w:cs="Times New Roman"/>
          <w:i/>
          <w:iCs/>
          <w:szCs w:val="24"/>
        </w:rPr>
        <w:t>Id. </w:t>
      </w:r>
      <w:r w:rsidRPr="00A17B0B">
        <w:rPr>
          <w:rFonts w:cs="Times New Roman"/>
          <w:szCs w:val="24"/>
        </w:rPr>
        <w:t> However, that showing will support only “injunctive or other forward-looking relief.”  </w:t>
      </w:r>
      <w:r w:rsidRPr="00A17B0B">
        <w:rPr>
          <w:rFonts w:cs="Times New Roman"/>
          <w:i/>
          <w:iCs/>
          <w:szCs w:val="24"/>
        </w:rPr>
        <w:t>Id. </w:t>
      </w:r>
      <w:r w:rsidRPr="00A17B0B">
        <w:rPr>
          <w:rFonts w:cs="Times New Roman"/>
          <w:szCs w:val="24"/>
        </w:rPr>
        <w:t>at</w:t>
      </w:r>
      <w:r>
        <w:rPr>
          <w:rFonts w:cs="Times New Roman"/>
          <w:szCs w:val="24"/>
        </w:rPr>
        <w:t>413</w:t>
      </w:r>
      <w:r w:rsidRPr="00A17B0B">
        <w:rPr>
          <w:rFonts w:cs="Times New Roman"/>
          <w:szCs w:val="24"/>
        </w:rPr>
        <w:t>.  To “obtain reinstatement, backpay, compensatory damages, or other forms of relief related to the end result of an employment decision,” a federal employee must satisfy the “but-for” causation standard.  </w:t>
      </w:r>
      <w:r w:rsidRPr="00A17B0B">
        <w:rPr>
          <w:rFonts w:cs="Times New Roman"/>
          <w:i/>
          <w:iCs/>
          <w:szCs w:val="24"/>
        </w:rPr>
        <w:t>Id.</w:t>
      </w:r>
    </w:p>
    <w:p w14:paraId="5130953A" w14:textId="77777777" w:rsidR="003C7562" w:rsidRDefault="003C7562" w:rsidP="003C7562">
      <w:pPr>
        <w:rPr>
          <w:rFonts w:cs="Times New Roman"/>
          <w:szCs w:val="24"/>
        </w:rPr>
      </w:pPr>
    </w:p>
    <w:p w14:paraId="4FD9BDD1" w14:textId="77777777" w:rsidR="003C7562" w:rsidRDefault="003C7562" w:rsidP="003C7562">
      <w:pPr>
        <w:rPr>
          <w:rFonts w:cs="Times New Roman"/>
          <w:szCs w:val="24"/>
        </w:rPr>
      </w:pPr>
    </w:p>
    <w:p w14:paraId="786E5855" w14:textId="0F58DB03" w:rsidR="00C30C2C" w:rsidRDefault="003C7562" w:rsidP="003C7562">
      <w:pPr>
        <w:jc w:val="right"/>
      </w:pPr>
      <w:r w:rsidRPr="00B22EA2">
        <w:rPr>
          <w:i/>
          <w:iCs/>
        </w:rPr>
        <w:t>Revised June 2024</w:t>
      </w:r>
    </w:p>
    <w:sectPr w:rsidR="00C3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62"/>
    <w:rsid w:val="001F1832"/>
    <w:rsid w:val="00235FFF"/>
    <w:rsid w:val="003C7562"/>
    <w:rsid w:val="005902FB"/>
    <w:rsid w:val="00695F6A"/>
    <w:rsid w:val="006E771A"/>
    <w:rsid w:val="00BC67C9"/>
    <w:rsid w:val="00C30C2C"/>
    <w:rsid w:val="00C325B8"/>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02FA"/>
  <w15:chartTrackingRefBased/>
  <w15:docId w15:val="{DC81A5AB-2BC6-4D2E-8885-16E371F1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562"/>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line="259" w:lineRule="auto"/>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3</cp:revision>
  <dcterms:created xsi:type="dcterms:W3CDTF">2024-08-07T19:22:00Z</dcterms:created>
  <dcterms:modified xsi:type="dcterms:W3CDTF">2024-08-20T19:52:00Z</dcterms:modified>
</cp:coreProperties>
</file>