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50C29" w14:textId="50CE1C99" w:rsidR="005857DB" w:rsidRPr="00F43EB2" w:rsidRDefault="005857DB" w:rsidP="005857DB">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17512515"/>
      <w:r w:rsidRPr="00F43EB2">
        <w:rPr>
          <w:rFonts w:ascii="Times New Roman" w:hAnsi="Times New Roman" w:cs="Times New Roman"/>
          <w:b/>
          <w:bCs/>
          <w:sz w:val="24"/>
          <w:szCs w:val="24"/>
        </w:rPr>
        <w:t>12.11 ADA—Defenses—Business Necessity</w:t>
      </w:r>
      <w:bookmarkEnd w:id="0"/>
    </w:p>
    <w:p w14:paraId="2F903CFD" w14:textId="77777777" w:rsidR="005857DB" w:rsidRPr="00F43EB2" w:rsidRDefault="005857DB" w:rsidP="005857DB">
      <w:pPr>
        <w:spacing w:after="0" w:line="240" w:lineRule="auto"/>
        <w:rPr>
          <w:rFonts w:ascii="Times New Roman" w:hAnsi="Times New Roman" w:cs="Times New Roman"/>
          <w:sz w:val="24"/>
        </w:rPr>
      </w:pPr>
    </w:p>
    <w:p w14:paraId="4B808350" w14:textId="77777777" w:rsidR="005857DB" w:rsidRPr="00F43EB2" w:rsidRDefault="005857DB" w:rsidP="005857D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Business necessity is a defense to a claim of discrimination under the ADA.</w:t>
      </w:r>
    </w:p>
    <w:p w14:paraId="1C3A5FE4" w14:textId="77777777" w:rsidR="005857DB" w:rsidRPr="00F43EB2" w:rsidRDefault="005857DB" w:rsidP="005857DB">
      <w:pPr>
        <w:autoSpaceDE w:val="0"/>
        <w:autoSpaceDN w:val="0"/>
        <w:adjustRightInd w:val="0"/>
        <w:spacing w:after="0" w:line="240" w:lineRule="auto"/>
        <w:rPr>
          <w:rFonts w:ascii="Times New Roman" w:hAnsi="Times New Roman" w:cs="Times New Roman"/>
          <w:sz w:val="24"/>
          <w:szCs w:val="24"/>
        </w:rPr>
      </w:pPr>
    </w:p>
    <w:p w14:paraId="067D80C7" w14:textId="2EACBAE5" w:rsidR="005857DB" w:rsidRPr="00F43EB2" w:rsidRDefault="005857DB" w:rsidP="005857D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If you find that the defendant’s application of a standard, criterion, or policy has [the effect of screening out or otherwise denying a job or benefit to individuals with plaintiff’s disability] [a disparate impact on individuals with plaintiff’s disability], the defendant must prove, by a preponderance of the evidence, each of the following four elements regarding that standard, criterion, or policy:</w:t>
      </w:r>
    </w:p>
    <w:p w14:paraId="17C208B2" w14:textId="77777777" w:rsidR="005857DB" w:rsidRPr="00F43EB2" w:rsidRDefault="005857DB" w:rsidP="005857DB">
      <w:pPr>
        <w:autoSpaceDE w:val="0"/>
        <w:autoSpaceDN w:val="0"/>
        <w:adjustRightInd w:val="0"/>
        <w:spacing w:after="0" w:line="240" w:lineRule="auto"/>
        <w:rPr>
          <w:rFonts w:ascii="Times New Roman" w:hAnsi="Times New Roman" w:cs="Times New Roman"/>
          <w:sz w:val="24"/>
          <w:szCs w:val="24"/>
        </w:rPr>
      </w:pPr>
    </w:p>
    <w:p w14:paraId="09D44333" w14:textId="6B94184F" w:rsidR="005857DB" w:rsidRPr="00F43EB2" w:rsidRDefault="005857DB" w:rsidP="005857DB">
      <w:pPr>
        <w:autoSpaceDE w:val="0"/>
        <w:autoSpaceDN w:val="0"/>
        <w:adjustRightInd w:val="0"/>
        <w:spacing w:after="0" w:line="240" w:lineRule="auto"/>
        <w:ind w:left="720"/>
        <w:rPr>
          <w:rFonts w:ascii="Times New Roman" w:hAnsi="Times New Roman" w:cs="Times New Roman"/>
          <w:sz w:val="24"/>
          <w:szCs w:val="24"/>
        </w:rPr>
      </w:pPr>
      <w:r w:rsidRPr="00F43EB2">
        <w:rPr>
          <w:rFonts w:ascii="Times New Roman" w:hAnsi="Times New Roman" w:cs="Times New Roman"/>
          <w:sz w:val="24"/>
          <w:szCs w:val="24"/>
        </w:rPr>
        <w:t xml:space="preserve">First, it is uniformly </w:t>
      </w:r>
      <w:proofErr w:type="gramStart"/>
      <w:r w:rsidRPr="00F43EB2">
        <w:rPr>
          <w:rFonts w:ascii="Times New Roman" w:hAnsi="Times New Roman" w:cs="Times New Roman"/>
          <w:sz w:val="24"/>
          <w:szCs w:val="24"/>
        </w:rPr>
        <w:t>applied;</w:t>
      </w:r>
      <w:proofErr w:type="gramEnd"/>
    </w:p>
    <w:p w14:paraId="2F22A749" w14:textId="77777777" w:rsidR="005857DB" w:rsidRPr="00F43EB2" w:rsidRDefault="005857DB" w:rsidP="005857DB">
      <w:pPr>
        <w:autoSpaceDE w:val="0"/>
        <w:autoSpaceDN w:val="0"/>
        <w:adjustRightInd w:val="0"/>
        <w:spacing w:after="0" w:line="240" w:lineRule="auto"/>
        <w:ind w:left="720"/>
        <w:rPr>
          <w:rFonts w:ascii="Times New Roman" w:hAnsi="Times New Roman" w:cs="Times New Roman"/>
          <w:sz w:val="24"/>
          <w:szCs w:val="24"/>
        </w:rPr>
      </w:pPr>
    </w:p>
    <w:p w14:paraId="5F78785B" w14:textId="576B2C13" w:rsidR="005857DB" w:rsidRPr="00F43EB2" w:rsidRDefault="005857DB" w:rsidP="005857DB">
      <w:pPr>
        <w:autoSpaceDE w:val="0"/>
        <w:autoSpaceDN w:val="0"/>
        <w:adjustRightInd w:val="0"/>
        <w:spacing w:after="0" w:line="240" w:lineRule="auto"/>
        <w:ind w:left="720"/>
        <w:rPr>
          <w:rFonts w:ascii="Times New Roman" w:hAnsi="Times New Roman" w:cs="Times New Roman"/>
          <w:sz w:val="24"/>
          <w:szCs w:val="24"/>
        </w:rPr>
      </w:pPr>
      <w:r w:rsidRPr="00F43EB2">
        <w:rPr>
          <w:rFonts w:ascii="Times New Roman" w:hAnsi="Times New Roman" w:cs="Times New Roman"/>
          <w:sz w:val="24"/>
          <w:szCs w:val="24"/>
        </w:rPr>
        <w:t xml:space="preserve">Second, it is </w:t>
      </w:r>
      <w:proofErr w:type="gramStart"/>
      <w:r w:rsidRPr="00F43EB2">
        <w:rPr>
          <w:rFonts w:ascii="Times New Roman" w:hAnsi="Times New Roman" w:cs="Times New Roman"/>
          <w:sz w:val="24"/>
          <w:szCs w:val="24"/>
        </w:rPr>
        <w:t>job-related;</w:t>
      </w:r>
      <w:proofErr w:type="gramEnd"/>
    </w:p>
    <w:p w14:paraId="2BAE16EC" w14:textId="77777777" w:rsidR="005857DB" w:rsidRPr="00F43EB2" w:rsidRDefault="005857DB" w:rsidP="005857DB">
      <w:pPr>
        <w:autoSpaceDE w:val="0"/>
        <w:autoSpaceDN w:val="0"/>
        <w:adjustRightInd w:val="0"/>
        <w:spacing w:after="0" w:line="240" w:lineRule="auto"/>
        <w:ind w:left="720"/>
        <w:rPr>
          <w:rFonts w:ascii="Times New Roman" w:hAnsi="Times New Roman" w:cs="Times New Roman"/>
          <w:sz w:val="24"/>
          <w:szCs w:val="24"/>
        </w:rPr>
      </w:pPr>
    </w:p>
    <w:p w14:paraId="50B229BC" w14:textId="5E73F7F5" w:rsidR="005857DB" w:rsidRPr="00F43EB2" w:rsidRDefault="005857DB" w:rsidP="005857DB">
      <w:pPr>
        <w:autoSpaceDE w:val="0"/>
        <w:autoSpaceDN w:val="0"/>
        <w:adjustRightInd w:val="0"/>
        <w:spacing w:after="0" w:line="240" w:lineRule="auto"/>
        <w:ind w:left="720"/>
        <w:rPr>
          <w:rFonts w:ascii="Times New Roman" w:hAnsi="Times New Roman" w:cs="Times New Roman"/>
          <w:sz w:val="24"/>
          <w:szCs w:val="24"/>
        </w:rPr>
      </w:pPr>
      <w:r w:rsidRPr="00F43EB2">
        <w:rPr>
          <w:rFonts w:ascii="Times New Roman" w:hAnsi="Times New Roman" w:cs="Times New Roman"/>
          <w:sz w:val="24"/>
          <w:szCs w:val="24"/>
        </w:rPr>
        <w:t>Third, it is consistent with business necessity; and</w:t>
      </w:r>
    </w:p>
    <w:p w14:paraId="5DF7EE82" w14:textId="77777777" w:rsidR="005857DB" w:rsidRPr="00F43EB2" w:rsidRDefault="005857DB" w:rsidP="005857DB">
      <w:pPr>
        <w:autoSpaceDE w:val="0"/>
        <w:autoSpaceDN w:val="0"/>
        <w:adjustRightInd w:val="0"/>
        <w:spacing w:after="0" w:line="240" w:lineRule="auto"/>
        <w:ind w:left="720"/>
        <w:rPr>
          <w:rFonts w:ascii="Times New Roman" w:hAnsi="Times New Roman" w:cs="Times New Roman"/>
          <w:sz w:val="24"/>
          <w:szCs w:val="24"/>
        </w:rPr>
      </w:pPr>
    </w:p>
    <w:p w14:paraId="0B85C992" w14:textId="67D3C52E" w:rsidR="005857DB" w:rsidRPr="00F43EB2" w:rsidRDefault="005857DB" w:rsidP="005857DB">
      <w:pPr>
        <w:autoSpaceDE w:val="0"/>
        <w:autoSpaceDN w:val="0"/>
        <w:adjustRightInd w:val="0"/>
        <w:spacing w:after="0" w:line="240" w:lineRule="auto"/>
        <w:ind w:left="720"/>
        <w:rPr>
          <w:rFonts w:ascii="Times New Roman" w:hAnsi="Times New Roman" w:cs="Times New Roman"/>
          <w:sz w:val="24"/>
          <w:szCs w:val="24"/>
        </w:rPr>
      </w:pPr>
      <w:r w:rsidRPr="00F43EB2">
        <w:rPr>
          <w:rFonts w:ascii="Times New Roman" w:hAnsi="Times New Roman" w:cs="Times New Roman"/>
          <w:sz w:val="24"/>
          <w:szCs w:val="24"/>
        </w:rPr>
        <w:t>Fourth, it cannot be met by a person with plaintiff’s disability even with a reasonable accommodation.</w:t>
      </w:r>
    </w:p>
    <w:p w14:paraId="26929F70" w14:textId="77777777" w:rsidR="005857DB" w:rsidRPr="00F43EB2" w:rsidRDefault="005857DB" w:rsidP="005857DB">
      <w:pPr>
        <w:autoSpaceDE w:val="0"/>
        <w:autoSpaceDN w:val="0"/>
        <w:adjustRightInd w:val="0"/>
        <w:spacing w:after="0" w:line="240" w:lineRule="auto"/>
        <w:rPr>
          <w:rFonts w:ascii="Times New Roman" w:hAnsi="Times New Roman" w:cs="Times New Roman"/>
          <w:sz w:val="24"/>
          <w:szCs w:val="24"/>
        </w:rPr>
      </w:pPr>
    </w:p>
    <w:p w14:paraId="61FB4468" w14:textId="77777777" w:rsidR="005857DB" w:rsidRPr="00F43EB2" w:rsidRDefault="005857DB" w:rsidP="005857D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If you find that each of the elements on which the plaintiff has the burden of proof has been proved, your verdict should be for the plaintiff, unless you also find that the defendant has proved each of the elements of this affirmative defense, in which event your verdict should be for the defendant.</w:t>
      </w:r>
    </w:p>
    <w:p w14:paraId="7F7C36E0" w14:textId="77777777" w:rsidR="005857DB" w:rsidRPr="00F43EB2" w:rsidRDefault="005857DB" w:rsidP="005857DB">
      <w:pPr>
        <w:spacing w:after="0" w:line="240" w:lineRule="auto"/>
        <w:rPr>
          <w:rFonts w:ascii="Times New Roman" w:hAnsi="Times New Roman" w:cs="Times New Roman"/>
          <w:sz w:val="24"/>
        </w:rPr>
      </w:pPr>
    </w:p>
    <w:p w14:paraId="5B521B32" w14:textId="77777777" w:rsidR="005857DB" w:rsidRPr="00F43EB2" w:rsidRDefault="005857DB" w:rsidP="005857DB">
      <w:pPr>
        <w:autoSpaceDE w:val="0"/>
        <w:autoSpaceDN w:val="0"/>
        <w:adjustRightInd w:val="0"/>
        <w:spacing w:after="0" w:line="240" w:lineRule="auto"/>
        <w:jc w:val="center"/>
        <w:rPr>
          <w:rFonts w:ascii="Times New Roman" w:hAnsi="Times New Roman" w:cs="Times New Roman"/>
          <w:sz w:val="24"/>
          <w:szCs w:val="24"/>
        </w:rPr>
      </w:pPr>
      <w:r w:rsidRPr="00F43EB2">
        <w:rPr>
          <w:rFonts w:ascii="Times New Roman" w:hAnsi="Times New Roman" w:cs="Times New Roman"/>
          <w:b/>
          <w:bCs/>
          <w:sz w:val="24"/>
          <w:szCs w:val="24"/>
        </w:rPr>
        <w:t>Comment</w:t>
      </w:r>
    </w:p>
    <w:p w14:paraId="77EA35B0" w14:textId="77777777" w:rsidR="005857DB" w:rsidRPr="00F43EB2" w:rsidRDefault="005857DB" w:rsidP="005857DB">
      <w:pPr>
        <w:spacing w:after="0" w:line="240" w:lineRule="auto"/>
        <w:rPr>
          <w:rFonts w:ascii="Times New Roman" w:hAnsi="Times New Roman" w:cs="Times New Roman"/>
          <w:sz w:val="24"/>
        </w:rPr>
      </w:pPr>
    </w:p>
    <w:p w14:paraId="6F1A89AF" w14:textId="77777777" w:rsidR="005857DB" w:rsidRPr="00F43EB2" w:rsidRDefault="005857DB" w:rsidP="005857D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r>
      <w:r w:rsidRPr="00F43EB2">
        <w:rPr>
          <w:rFonts w:ascii="Times New Roman" w:hAnsi="Times New Roman" w:cs="Times New Roman"/>
          <w:i/>
          <w:iCs/>
          <w:sz w:val="24"/>
          <w:szCs w:val="24"/>
        </w:rPr>
        <w:t>See</w:t>
      </w:r>
      <w:r w:rsidRPr="00F43EB2">
        <w:rPr>
          <w:rFonts w:ascii="Times New Roman" w:hAnsi="Times New Roman" w:cs="Times New Roman"/>
          <w:sz w:val="24"/>
          <w:szCs w:val="24"/>
        </w:rPr>
        <w:t xml:space="preserve"> 42 U.S.C. § 12113(a) (describing defenses and terms) and 29 C.F.R. § 1630.15(b)</w:t>
      </w:r>
      <w:r w:rsidRPr="00F43EB2">
        <w:rPr>
          <w:rFonts w:ascii="Times New Roman" w:hAnsi="Times New Roman" w:cs="Times New Roman"/>
          <w:strike/>
          <w:sz w:val="24"/>
          <w:szCs w:val="24"/>
        </w:rPr>
        <w:t xml:space="preserve"> </w:t>
      </w:r>
      <w:r w:rsidRPr="00F43EB2">
        <w:rPr>
          <w:rFonts w:ascii="Times New Roman" w:hAnsi="Times New Roman" w:cs="Times New Roman"/>
          <w:sz w:val="24"/>
          <w:szCs w:val="24"/>
        </w:rPr>
        <w:t xml:space="preserve">(1999) (describing the four elements a defendant must prove to satisfy burden). For a discussion of the business necessity defense as it applies to an across-the-board employer qualification standard (hearing test for package car drivers), </w:t>
      </w:r>
      <w:r w:rsidRPr="00F43EB2">
        <w:rPr>
          <w:rFonts w:ascii="Times New Roman" w:hAnsi="Times New Roman" w:cs="Times New Roman"/>
          <w:i/>
          <w:iCs/>
          <w:sz w:val="24"/>
          <w:szCs w:val="24"/>
        </w:rPr>
        <w:t xml:space="preserve">see Bates v. UPS, Inc., </w:t>
      </w:r>
      <w:r w:rsidRPr="00F43EB2">
        <w:rPr>
          <w:rFonts w:ascii="Times New Roman" w:hAnsi="Times New Roman" w:cs="Times New Roman"/>
          <w:sz w:val="24"/>
          <w:szCs w:val="24"/>
        </w:rPr>
        <w:t>511 F.3d 974, 994-98 (9th Cir. 2007) (</w:t>
      </w:r>
      <w:proofErr w:type="spellStart"/>
      <w:r w:rsidRPr="00F43EB2">
        <w:rPr>
          <w:rFonts w:ascii="Times New Roman" w:hAnsi="Times New Roman" w:cs="Times New Roman"/>
          <w:i/>
          <w:iCs/>
          <w:sz w:val="24"/>
          <w:szCs w:val="24"/>
        </w:rPr>
        <w:t>en</w:t>
      </w:r>
      <w:proofErr w:type="spellEnd"/>
      <w:r w:rsidRPr="00F43EB2">
        <w:rPr>
          <w:rFonts w:ascii="Times New Roman" w:hAnsi="Times New Roman" w:cs="Times New Roman"/>
          <w:i/>
          <w:iCs/>
          <w:sz w:val="24"/>
          <w:szCs w:val="24"/>
        </w:rPr>
        <w:t xml:space="preserve"> banc</w:t>
      </w:r>
      <w:r w:rsidRPr="00F43EB2">
        <w:rPr>
          <w:rFonts w:ascii="Times New Roman" w:hAnsi="Times New Roman" w:cs="Times New Roman"/>
          <w:sz w:val="24"/>
          <w:szCs w:val="24"/>
        </w:rPr>
        <w:t xml:space="preserve">). For an analysis of business necessity as it applies when an employer requires an employee to undergo a medical examination under 42 U.S.C. § 12112(d)(4)(A), </w:t>
      </w:r>
      <w:r w:rsidRPr="00F43EB2">
        <w:rPr>
          <w:rFonts w:ascii="Times New Roman" w:hAnsi="Times New Roman" w:cs="Times New Roman"/>
          <w:i/>
          <w:iCs/>
          <w:sz w:val="24"/>
          <w:szCs w:val="24"/>
        </w:rPr>
        <w:t>see Brownfield v. City of Yakima</w:t>
      </w:r>
      <w:r w:rsidRPr="00F43EB2">
        <w:rPr>
          <w:rFonts w:ascii="Times New Roman" w:hAnsi="Times New Roman" w:cs="Times New Roman"/>
          <w:sz w:val="24"/>
          <w:szCs w:val="24"/>
        </w:rPr>
        <w:t xml:space="preserve">, 612 F.3d 1140, 1146 (9th Cir. 2010) (holding that standard may be met even before employee’s work performance declines if employer has significant evidence that could cause reasonable person to inquire whether employee is still capable of performing job; finding police officer exhibiting erratic behavior could be referred for fitness for duty examination); </w:t>
      </w:r>
      <w:r w:rsidRPr="00F43EB2">
        <w:rPr>
          <w:rFonts w:ascii="Times New Roman" w:hAnsi="Times New Roman" w:cs="Times New Roman"/>
          <w:i/>
          <w:iCs/>
          <w:sz w:val="24"/>
          <w:szCs w:val="24"/>
        </w:rPr>
        <w:t xml:space="preserve">see also </w:t>
      </w:r>
      <w:proofErr w:type="spellStart"/>
      <w:r w:rsidRPr="00F43EB2">
        <w:rPr>
          <w:rFonts w:ascii="Times New Roman" w:hAnsi="Times New Roman" w:cs="Times New Roman"/>
          <w:i/>
          <w:iCs/>
          <w:sz w:val="24"/>
          <w:szCs w:val="24"/>
        </w:rPr>
        <w:t>Indergard</w:t>
      </w:r>
      <w:proofErr w:type="spellEnd"/>
      <w:r w:rsidRPr="00F43EB2">
        <w:rPr>
          <w:rFonts w:ascii="Times New Roman" w:hAnsi="Times New Roman" w:cs="Times New Roman"/>
          <w:i/>
          <w:iCs/>
          <w:sz w:val="24"/>
          <w:szCs w:val="24"/>
        </w:rPr>
        <w:t xml:space="preserve"> v. Georgia-Pacific Corp.</w:t>
      </w:r>
      <w:r w:rsidRPr="00F43EB2">
        <w:rPr>
          <w:rFonts w:ascii="Times New Roman" w:hAnsi="Times New Roman" w:cs="Times New Roman"/>
          <w:sz w:val="24"/>
          <w:szCs w:val="24"/>
        </w:rPr>
        <w:t xml:space="preserve">, 582 F.3d 1049 (9th Cir. 2009) (defining medical examination). </w:t>
      </w:r>
    </w:p>
    <w:p w14:paraId="6820FC60" w14:textId="77777777" w:rsidR="005857DB" w:rsidRPr="00F43EB2" w:rsidRDefault="005857DB" w:rsidP="005857DB">
      <w:pPr>
        <w:autoSpaceDE w:val="0"/>
        <w:autoSpaceDN w:val="0"/>
        <w:adjustRightInd w:val="0"/>
        <w:spacing w:after="0" w:line="240" w:lineRule="auto"/>
        <w:rPr>
          <w:rFonts w:ascii="Times New Roman" w:hAnsi="Times New Roman" w:cs="Times New Roman"/>
          <w:sz w:val="24"/>
          <w:szCs w:val="24"/>
        </w:rPr>
      </w:pPr>
    </w:p>
    <w:p w14:paraId="547EEE2D" w14:textId="77777777" w:rsidR="005857DB" w:rsidRPr="00F43EB2" w:rsidRDefault="005857DB" w:rsidP="005857DB">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Supreme Court has recognized that the “direct threat” affirmative defense (</w:t>
      </w:r>
      <w:r w:rsidRPr="00F43EB2">
        <w:rPr>
          <w:rFonts w:ascii="Times New Roman" w:hAnsi="Times New Roman" w:cs="Times New Roman"/>
          <w:i/>
          <w:iCs/>
          <w:sz w:val="24"/>
          <w:szCs w:val="24"/>
        </w:rPr>
        <w:t>i.e</w:t>
      </w:r>
      <w:r w:rsidRPr="00F43EB2">
        <w:rPr>
          <w:rFonts w:ascii="Times New Roman" w:hAnsi="Times New Roman" w:cs="Times New Roman"/>
          <w:sz w:val="24"/>
          <w:szCs w:val="24"/>
        </w:rPr>
        <w:t xml:space="preserve">., whether an employee poses a threat to others or to the employee himself or herself) is consistent with “business necessity” principles encompassed in the ADA (§ 12113) and the EEOC regulations (29 C.F.R. § 1630.15(b)(2) (2001). </w:t>
      </w:r>
      <w:r w:rsidRPr="00F43EB2">
        <w:rPr>
          <w:rFonts w:ascii="Times New Roman" w:hAnsi="Times New Roman" w:cs="Times New Roman"/>
          <w:i/>
          <w:iCs/>
          <w:sz w:val="24"/>
          <w:szCs w:val="24"/>
        </w:rPr>
        <w:t xml:space="preserve">Chevron U.S.A., Inc. v. </w:t>
      </w:r>
      <w:proofErr w:type="spellStart"/>
      <w:r w:rsidRPr="00F43EB2">
        <w:rPr>
          <w:rFonts w:ascii="Times New Roman" w:hAnsi="Times New Roman" w:cs="Times New Roman"/>
          <w:i/>
          <w:iCs/>
          <w:sz w:val="24"/>
          <w:szCs w:val="24"/>
        </w:rPr>
        <w:t>Echazabal</w:t>
      </w:r>
      <w:proofErr w:type="spellEnd"/>
      <w:r w:rsidRPr="00F43EB2">
        <w:rPr>
          <w:rFonts w:ascii="Times New Roman" w:hAnsi="Times New Roman" w:cs="Times New Roman"/>
          <w:i/>
          <w:iCs/>
          <w:sz w:val="24"/>
          <w:szCs w:val="24"/>
        </w:rPr>
        <w:t>,</w:t>
      </w:r>
      <w:r w:rsidRPr="00F43EB2">
        <w:rPr>
          <w:rFonts w:ascii="Times New Roman" w:hAnsi="Times New Roman" w:cs="Times New Roman"/>
          <w:sz w:val="24"/>
          <w:szCs w:val="24"/>
        </w:rPr>
        <w:t xml:space="preserve"> 536 U.S. 73, 76-77 (2002).</w:t>
      </w:r>
    </w:p>
    <w:p w14:paraId="07BFF919" w14:textId="77777777" w:rsidR="00C30C2C" w:rsidRDefault="00C30C2C"/>
    <w:p w14:paraId="6EE67F37" w14:textId="2C03E15A" w:rsidR="005857DB" w:rsidRPr="00BC3D7C" w:rsidRDefault="005857DB" w:rsidP="005857DB">
      <w:pPr>
        <w:jc w:val="right"/>
        <w:rPr>
          <w:rFonts w:ascii="Times New Roman" w:hAnsi="Times New Roman" w:cs="Times New Roman"/>
          <w:i/>
          <w:iCs/>
          <w:sz w:val="24"/>
          <w:szCs w:val="24"/>
        </w:rPr>
      </w:pPr>
      <w:r>
        <w:rPr>
          <w:rFonts w:ascii="Times New Roman" w:hAnsi="Times New Roman" w:cs="Times New Roman"/>
          <w:i/>
          <w:iCs/>
          <w:sz w:val="24"/>
          <w:szCs w:val="24"/>
        </w:rPr>
        <w:t>Revised March 2024</w:t>
      </w:r>
    </w:p>
    <w:sectPr w:rsidR="005857DB" w:rsidRPr="00BC3D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DB"/>
    <w:rsid w:val="00235FFF"/>
    <w:rsid w:val="005857DB"/>
    <w:rsid w:val="00695F6A"/>
    <w:rsid w:val="006E771A"/>
    <w:rsid w:val="00BC3D7C"/>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BFD4"/>
  <w15:chartTrackingRefBased/>
  <w15:docId w15:val="{D01AAD1A-327F-4495-8C6E-3A4877BE4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DB"/>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5857DB"/>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2135</Characters>
  <Application>Microsoft Office Word</Application>
  <DocSecurity>0</DocSecurity>
  <Lines>17</Lines>
  <Paragraphs>5</Paragraphs>
  <ScaleCrop>false</ScaleCrop>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2024-05-21T01:04:00Z</dcterms:created>
  <dcterms:modified xsi:type="dcterms:W3CDTF">2024-05-21T01:18:00Z</dcterms:modified>
</cp:coreProperties>
</file>