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2047" w14:textId="4EA70E86" w:rsidR="005C3261" w:rsidRPr="00F43EB2" w:rsidRDefault="005C3261" w:rsidP="005C3261">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06"/>
      <w:r w:rsidRPr="00F43EB2">
        <w:rPr>
          <w:rFonts w:ascii="Times New Roman" w:hAnsi="Times New Roman" w:cs="Times New Roman"/>
          <w:b/>
          <w:bCs/>
          <w:sz w:val="24"/>
          <w:szCs w:val="24"/>
        </w:rPr>
        <w:t>12.3 ADA Employment Actions—Regarded as Disability—Elements</w:t>
      </w:r>
      <w:bookmarkEnd w:id="0"/>
    </w:p>
    <w:p w14:paraId="793C244C" w14:textId="77777777" w:rsidR="005C3261" w:rsidRPr="00F43EB2" w:rsidRDefault="005C3261" w:rsidP="005C3261">
      <w:pPr>
        <w:spacing w:after="0" w:line="240" w:lineRule="auto"/>
        <w:rPr>
          <w:rFonts w:ascii="Times New Roman" w:hAnsi="Times New Roman" w:cs="Times New Roman"/>
          <w:sz w:val="24"/>
        </w:rPr>
      </w:pPr>
    </w:p>
    <w:p w14:paraId="13497604"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plaintiff claims that because the defendant regarded [him] [her]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as disabled, the defendant [discharged] [did not hire] [did not promote] [demoted] [</w:t>
      </w:r>
      <w:r w:rsidRPr="00F43EB2">
        <w:rPr>
          <w:rFonts w:ascii="Times New Roman" w:hAnsi="Times New Roman" w:cs="Times New Roman"/>
          <w:i/>
          <w:iCs/>
          <w:sz w:val="24"/>
          <w:szCs w:val="24"/>
          <w:u w:val="single"/>
        </w:rPr>
        <w:t>state other adverse action</w:t>
      </w:r>
      <w:r w:rsidRPr="00F43EB2">
        <w:rPr>
          <w:rFonts w:ascii="Times New Roman" w:hAnsi="Times New Roman" w:cs="Times New Roman"/>
          <w:sz w:val="24"/>
          <w:szCs w:val="24"/>
        </w:rPr>
        <w:t>] [him] [her] [</w:t>
      </w:r>
      <w:proofErr w:type="gramStart"/>
      <w:r w:rsidRPr="00F43EB2">
        <w:rPr>
          <w:rFonts w:ascii="Times New Roman" w:hAnsi="Times New Roman" w:cs="Times New Roman"/>
          <w:i/>
          <w:iCs/>
          <w:sz w:val="24"/>
          <w:szCs w:val="24"/>
          <w:u w:val="single"/>
        </w:rPr>
        <w:t>other</w:t>
      </w:r>
      <w:proofErr w:type="gramEnd"/>
      <w:r w:rsidRPr="00F43EB2">
        <w:rPr>
          <w:rFonts w:ascii="Times New Roman" w:hAnsi="Times New Roman" w:cs="Times New Roman"/>
          <w:i/>
          <w:iCs/>
          <w:sz w:val="24"/>
          <w:szCs w:val="24"/>
          <w:u w:val="single"/>
        </w:rPr>
        <w:t xml:space="preserve"> pronoun</w:t>
      </w:r>
      <w:r w:rsidRPr="00F43EB2">
        <w:rPr>
          <w:rFonts w:ascii="Times New Roman" w:hAnsi="Times New Roman" w:cs="Times New Roman"/>
          <w:sz w:val="24"/>
          <w:szCs w:val="24"/>
        </w:rPr>
        <w:t>]. To succeed on this claim, the plaintiff has the burden of proving each of the following three elements by a preponderance of the evidence:</w:t>
      </w:r>
    </w:p>
    <w:p w14:paraId="04413B6B"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559121AE" w14:textId="7070E710" w:rsidR="005C3261" w:rsidRPr="00F43EB2" w:rsidRDefault="005C3261" w:rsidP="005C3261">
      <w:pPr>
        <w:tabs>
          <w:tab w:val="left" w:pos="720"/>
          <w:tab w:val="left" w:pos="144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 xml:space="preserve">First, the plaintiff was regarded as having a physical or mental </w:t>
      </w:r>
      <w:proofErr w:type="gramStart"/>
      <w:r w:rsidRPr="00F43EB2">
        <w:rPr>
          <w:rFonts w:ascii="Times New Roman" w:hAnsi="Times New Roman" w:cs="Times New Roman"/>
          <w:sz w:val="24"/>
          <w:szCs w:val="24"/>
        </w:rPr>
        <w:t>impairment;</w:t>
      </w:r>
      <w:proofErr w:type="gramEnd"/>
    </w:p>
    <w:p w14:paraId="3BC5F7B0" w14:textId="77777777" w:rsidR="005C3261" w:rsidRPr="00F43EB2" w:rsidRDefault="005C3261" w:rsidP="005C3261">
      <w:pPr>
        <w:autoSpaceDE w:val="0"/>
        <w:autoSpaceDN w:val="0"/>
        <w:adjustRightInd w:val="0"/>
        <w:spacing w:after="0" w:line="240" w:lineRule="auto"/>
        <w:ind w:left="720" w:hanging="720"/>
        <w:rPr>
          <w:rFonts w:ascii="Times New Roman" w:hAnsi="Times New Roman" w:cs="Times New Roman"/>
          <w:sz w:val="24"/>
          <w:szCs w:val="24"/>
        </w:rPr>
      </w:pPr>
    </w:p>
    <w:p w14:paraId="34BBEEDC" w14:textId="31848009" w:rsidR="005C3261" w:rsidRPr="00F43EB2" w:rsidRDefault="005C3261" w:rsidP="005C3261">
      <w:pPr>
        <w:tabs>
          <w:tab w:val="left" w:pos="720"/>
          <w:tab w:val="left" w:pos="144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Second, the plaintiff was a qualified individual as that term is later defined in these instructions; and</w:t>
      </w:r>
    </w:p>
    <w:p w14:paraId="28C7322F" w14:textId="77777777" w:rsidR="005C3261" w:rsidRPr="00F43EB2" w:rsidRDefault="005C3261" w:rsidP="005C3261">
      <w:pPr>
        <w:autoSpaceDE w:val="0"/>
        <w:autoSpaceDN w:val="0"/>
        <w:adjustRightInd w:val="0"/>
        <w:spacing w:after="0" w:line="240" w:lineRule="auto"/>
        <w:ind w:left="720" w:hanging="720"/>
        <w:rPr>
          <w:rFonts w:ascii="Times New Roman" w:hAnsi="Times New Roman" w:cs="Times New Roman"/>
          <w:sz w:val="24"/>
          <w:szCs w:val="24"/>
        </w:rPr>
      </w:pPr>
    </w:p>
    <w:p w14:paraId="7CDCFAC1" w14:textId="3A0CDC1E" w:rsidR="005C3261" w:rsidRPr="00F43EB2" w:rsidRDefault="005C3261" w:rsidP="005C3261">
      <w:pPr>
        <w:tabs>
          <w:tab w:val="left" w:pos="720"/>
          <w:tab w:val="left" w:pos="144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Third, the plaintiff was [discharged] [not hired] [not promoted] [demoted] [</w:t>
      </w:r>
      <w:r w:rsidRPr="00F43EB2">
        <w:rPr>
          <w:rFonts w:ascii="Times New Roman" w:hAnsi="Times New Roman" w:cs="Times New Roman"/>
          <w:i/>
          <w:iCs/>
          <w:sz w:val="24"/>
          <w:szCs w:val="24"/>
          <w:u w:val="single"/>
        </w:rPr>
        <w:t>state other adverse action</w:t>
      </w:r>
      <w:r w:rsidRPr="00F43EB2">
        <w:rPr>
          <w:rFonts w:ascii="Times New Roman" w:hAnsi="Times New Roman" w:cs="Times New Roman"/>
          <w:sz w:val="24"/>
          <w:szCs w:val="24"/>
        </w:rPr>
        <w:t>] because [he] [she]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was regarded as having a physical or mental impairment.</w:t>
      </w:r>
    </w:p>
    <w:p w14:paraId="448CBB78"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6600C016" w14:textId="1A654185"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you find that the plaintiff has proved each of these elements, your verdict should be for the plaintiff. If, on the other hand, the plaintiff has failed to prove any of these elements, your verdict should be for the defendant.</w:t>
      </w:r>
    </w:p>
    <w:p w14:paraId="45D5EF7F"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3B51BD5E" w14:textId="77777777" w:rsidR="005C3261" w:rsidRPr="00F43EB2" w:rsidRDefault="005C3261" w:rsidP="005C3261">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49DA9E02"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62EC8AEA" w14:textId="398F3DE5"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Pr="00F43EB2">
        <w:rPr>
          <w:rFonts w:ascii="Times New Roman" w:hAnsi="Times New Roman" w:cs="Times New Roman"/>
          <w:i/>
          <w:iCs/>
          <w:sz w:val="24"/>
          <w:szCs w:val="24"/>
        </w:rPr>
        <w:t xml:space="preserve">See </w:t>
      </w:r>
      <w:r w:rsidRPr="00F43EB2">
        <w:rPr>
          <w:rFonts w:ascii="Times New Roman" w:hAnsi="Times New Roman" w:cs="Times New Roman"/>
          <w:sz w:val="24"/>
          <w:szCs w:val="24"/>
        </w:rPr>
        <w:t xml:space="preserve">Comment to Instruction 12.1 (ADA Employment Action—Actual Disability—Elements).  </w:t>
      </w:r>
    </w:p>
    <w:p w14:paraId="279A2B32"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6077DE20"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This instruction is intended to address the ADA Amendments Act of 2008, which clarified two points about “regarded as” disability claims:</w:t>
      </w:r>
    </w:p>
    <w:p w14:paraId="71915DF8"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70CEE5F5" w14:textId="77777777" w:rsidR="005C3261" w:rsidRPr="00F43EB2" w:rsidRDefault="005C3261" w:rsidP="005C3261">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F43EB2">
        <w:rPr>
          <w:rFonts w:ascii="Times New Roman" w:hAnsi="Times New Roman" w:cs="Times New Roman"/>
          <w:sz w:val="24"/>
          <w:szCs w:val="24"/>
        </w:rPr>
        <w:tab/>
        <w:t>1.</w:t>
      </w:r>
      <w:r w:rsidRPr="00F43EB2">
        <w:rPr>
          <w:rFonts w:ascii="Times New Roman" w:hAnsi="Times New Roman" w:cs="Times New Roman"/>
          <w:sz w:val="24"/>
          <w:szCs w:val="24"/>
        </w:rPr>
        <w:tab/>
        <w:t xml:space="preserve">A plaintiff meets the requirements of being “regarded as” having a disability if he establishes that he has been discriminated against “because of an actual or perceived impairment </w:t>
      </w:r>
      <w:r w:rsidRPr="00F43EB2">
        <w:rPr>
          <w:rFonts w:ascii="Times New Roman" w:hAnsi="Times New Roman" w:cs="Times New Roman"/>
          <w:i/>
          <w:iCs/>
          <w:sz w:val="24"/>
          <w:szCs w:val="24"/>
        </w:rPr>
        <w:t>whether or not the impairment limits or is perceived to limit a major life activity</w:t>
      </w:r>
      <w:r w:rsidRPr="00F43EB2">
        <w:rPr>
          <w:rFonts w:ascii="Times New Roman" w:hAnsi="Times New Roman" w:cs="Times New Roman"/>
          <w:sz w:val="24"/>
          <w:szCs w:val="24"/>
        </w:rPr>
        <w:t>.” (</w:t>
      </w:r>
      <w:proofErr w:type="gramStart"/>
      <w:r w:rsidRPr="00F43EB2">
        <w:rPr>
          <w:rFonts w:ascii="Times New Roman" w:hAnsi="Times New Roman" w:cs="Times New Roman"/>
          <w:sz w:val="24"/>
          <w:szCs w:val="24"/>
        </w:rPr>
        <w:t>emphasis</w:t>
      </w:r>
      <w:proofErr w:type="gramEnd"/>
      <w:r w:rsidRPr="00F43EB2">
        <w:rPr>
          <w:rFonts w:ascii="Times New Roman" w:hAnsi="Times New Roman" w:cs="Times New Roman"/>
          <w:sz w:val="24"/>
          <w:szCs w:val="24"/>
        </w:rPr>
        <w:t xml:space="preserve"> added). 42 U.S.C. § 12102(3)(A).</w:t>
      </w:r>
    </w:p>
    <w:p w14:paraId="4C58D360"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06B1EEF5" w14:textId="77777777" w:rsidR="005C3261" w:rsidRPr="00F43EB2" w:rsidRDefault="005C3261" w:rsidP="005C3261">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F43EB2">
        <w:rPr>
          <w:rFonts w:ascii="Times New Roman" w:hAnsi="Times New Roman" w:cs="Times New Roman"/>
          <w:sz w:val="24"/>
          <w:szCs w:val="24"/>
        </w:rPr>
        <w:tab/>
        <w:t>2.</w:t>
      </w:r>
      <w:r w:rsidRPr="00F43EB2">
        <w:rPr>
          <w:rFonts w:ascii="Times New Roman" w:hAnsi="Times New Roman" w:cs="Times New Roman"/>
          <w:sz w:val="24"/>
          <w:szCs w:val="24"/>
        </w:rPr>
        <w:tab/>
        <w:t xml:space="preserve">A plaintiff cannot be “regarded” as having a disability if the actual or perceived impairment is “transitory and minor.” 42 U.S.C. § 12102(3)(B). A “transitory” impairment is defined as one “with an actual or expected duration of 6 months or less.” </w:t>
      </w:r>
      <w:r w:rsidRPr="00F43EB2">
        <w:rPr>
          <w:rFonts w:ascii="Times New Roman" w:hAnsi="Times New Roman" w:cs="Times New Roman"/>
          <w:i/>
          <w:iCs/>
          <w:sz w:val="24"/>
          <w:szCs w:val="24"/>
        </w:rPr>
        <w:t xml:space="preserve"> Id</w:t>
      </w:r>
      <w:r w:rsidRPr="00F43EB2">
        <w:rPr>
          <w:rFonts w:ascii="Times New Roman" w:hAnsi="Times New Roman" w:cs="Times New Roman"/>
          <w:sz w:val="24"/>
          <w:szCs w:val="24"/>
        </w:rPr>
        <w:t xml:space="preserve">.; </w:t>
      </w:r>
      <w:r w:rsidRPr="00F43EB2">
        <w:rPr>
          <w:rFonts w:ascii="Times New Roman" w:hAnsi="Times New Roman" w:cs="Times New Roman"/>
          <w:i/>
          <w:iCs/>
          <w:sz w:val="24"/>
          <w:szCs w:val="24"/>
        </w:rPr>
        <w:t>Shields v. Credit One Bank</w:t>
      </w:r>
      <w:r w:rsidRPr="00F43EB2">
        <w:rPr>
          <w:rFonts w:ascii="Times New Roman" w:hAnsi="Times New Roman" w:cs="Times New Roman"/>
          <w:sz w:val="24"/>
          <w:szCs w:val="24"/>
        </w:rPr>
        <w:t xml:space="preserve">, </w:t>
      </w:r>
      <w:r w:rsidRPr="00F43EB2">
        <w:rPr>
          <w:rFonts w:ascii="Times New Roman" w:hAnsi="Times New Roman" w:cs="Times New Roman"/>
          <w:i/>
          <w:iCs/>
          <w:sz w:val="24"/>
          <w:szCs w:val="24"/>
        </w:rPr>
        <w:t>N.A.</w:t>
      </w:r>
      <w:r w:rsidRPr="00F43EB2">
        <w:rPr>
          <w:rFonts w:ascii="Times New Roman" w:hAnsi="Times New Roman" w:cs="Times New Roman"/>
          <w:sz w:val="24"/>
          <w:szCs w:val="24"/>
        </w:rPr>
        <w:t>, 32 F.4th 1218, 1224 (9th Cir. 2022).</w:t>
      </w:r>
    </w:p>
    <w:p w14:paraId="7328E1C0" w14:textId="77777777"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p>
    <w:p w14:paraId="02697E29" w14:textId="6DD0C292" w:rsidR="005C3261" w:rsidRPr="00F43EB2" w:rsidRDefault="005C3261" w:rsidP="005C3261">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“transitory and minor” exception is an affirmative defense, and the employer bears the burden of establishing that defense. </w:t>
      </w:r>
      <w:proofErr w:type="spellStart"/>
      <w:r w:rsidRPr="00F43EB2">
        <w:rPr>
          <w:rFonts w:ascii="Times New Roman" w:hAnsi="Times New Roman" w:cs="Times New Roman"/>
          <w:i/>
          <w:iCs/>
          <w:sz w:val="24"/>
          <w:szCs w:val="24"/>
        </w:rPr>
        <w:t>Nunies</w:t>
      </w:r>
      <w:proofErr w:type="spellEnd"/>
      <w:r w:rsidRPr="00F43EB2">
        <w:rPr>
          <w:rFonts w:ascii="Times New Roman" w:hAnsi="Times New Roman" w:cs="Times New Roman"/>
          <w:i/>
          <w:iCs/>
          <w:sz w:val="24"/>
          <w:szCs w:val="24"/>
        </w:rPr>
        <w:t xml:space="preserve"> v. HIE Holdings, Inc</w:t>
      </w:r>
      <w:r w:rsidRPr="00F43EB2">
        <w:rPr>
          <w:rFonts w:ascii="Times New Roman" w:hAnsi="Times New Roman" w:cs="Times New Roman"/>
          <w:sz w:val="24"/>
          <w:szCs w:val="24"/>
        </w:rPr>
        <w:t>., 908 F.3d 428, 435 (9th Cir. 2018).</w:t>
      </w:r>
    </w:p>
    <w:p w14:paraId="590EFC72" w14:textId="77777777" w:rsidR="00C30C2C" w:rsidRDefault="00C30C2C">
      <w:pPr>
        <w:rPr>
          <w:rFonts w:ascii="Times New Roman" w:hAnsi="Times New Roman" w:cs="Times New Roman"/>
          <w:sz w:val="24"/>
          <w:szCs w:val="24"/>
        </w:rPr>
      </w:pPr>
    </w:p>
    <w:p w14:paraId="3D8FE468" w14:textId="1DE6E8E3" w:rsidR="005C3261" w:rsidRPr="00C81984" w:rsidRDefault="005C3261" w:rsidP="00C81984">
      <w:pPr>
        <w:jc w:val="right"/>
        <w:rPr>
          <w:rFonts w:ascii="Times New Roman" w:hAnsi="Times New Roman" w:cs="Times New Roman"/>
          <w:i/>
          <w:iCs/>
          <w:sz w:val="24"/>
          <w:szCs w:val="24"/>
        </w:rPr>
      </w:pPr>
      <w:r w:rsidRPr="00C81984">
        <w:rPr>
          <w:rFonts w:ascii="Times New Roman" w:hAnsi="Times New Roman" w:cs="Times New Roman"/>
          <w:i/>
          <w:iCs/>
          <w:sz w:val="24"/>
          <w:szCs w:val="24"/>
        </w:rPr>
        <w:t>Revised March 2024</w:t>
      </w:r>
    </w:p>
    <w:sectPr w:rsidR="005C3261" w:rsidRPr="00C81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61"/>
    <w:rsid w:val="00235FFF"/>
    <w:rsid w:val="005C3261"/>
    <w:rsid w:val="00695F6A"/>
    <w:rsid w:val="006E771A"/>
    <w:rsid w:val="00BC67C9"/>
    <w:rsid w:val="00C30C2C"/>
    <w:rsid w:val="00C81984"/>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5F72"/>
  <w15:chartTrackingRefBased/>
  <w15:docId w15:val="{11DF8DBF-AF54-4F1C-A000-1C44561E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261"/>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5C3261"/>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2024-05-21T00:49:00Z</dcterms:created>
  <dcterms:modified xsi:type="dcterms:W3CDTF">2024-05-21T01:19:00Z</dcterms:modified>
</cp:coreProperties>
</file>