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2B18" w14:textId="7CF7F1A3" w:rsidR="009873C0" w:rsidRPr="00F43EB2" w:rsidRDefault="009873C0" w:rsidP="009873C0">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09"/>
      <w:r w:rsidRPr="00F43EB2">
        <w:rPr>
          <w:rFonts w:ascii="Times New Roman" w:hAnsi="Times New Roman" w:cs="Times New Roman"/>
          <w:b/>
          <w:bCs/>
          <w:sz w:val="24"/>
          <w:szCs w:val="24"/>
        </w:rPr>
        <w:t>12.6 ADA—Interacting with Others as Major Life Activity</w:t>
      </w:r>
      <w:bookmarkEnd w:id="0"/>
    </w:p>
    <w:p w14:paraId="5CED1621" w14:textId="77777777" w:rsidR="009873C0" w:rsidRPr="00F43EB2" w:rsidRDefault="009873C0" w:rsidP="009873C0">
      <w:pPr>
        <w:spacing w:after="0" w:line="240" w:lineRule="auto"/>
        <w:rPr>
          <w:rFonts w:ascii="Times New Roman" w:hAnsi="Times New Roman" w:cs="Times New Roman"/>
          <w:sz w:val="24"/>
        </w:rPr>
      </w:pPr>
    </w:p>
    <w:p w14:paraId="0E76C4BC" w14:textId="71F2ACBE" w:rsidR="009873C0" w:rsidRPr="00F43EB2" w:rsidRDefault="009873C0" w:rsidP="009873C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When the major life activity under consideration is the ability to interact with others, the plaintiff must prove, by a preponderance of the evidence, that [he] [she]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was substantially limited compared to most people in the general population. An impairment need not prevent, or significantly or severely restrict, the individual from performing a major life activity to be considered substantially limiting.</w:t>
      </w:r>
    </w:p>
    <w:p w14:paraId="7D66247A" w14:textId="77777777" w:rsidR="009873C0" w:rsidRPr="00F43EB2" w:rsidRDefault="009873C0" w:rsidP="009873C0">
      <w:pPr>
        <w:autoSpaceDE w:val="0"/>
        <w:autoSpaceDN w:val="0"/>
        <w:adjustRightInd w:val="0"/>
        <w:spacing w:after="0" w:line="240" w:lineRule="auto"/>
        <w:rPr>
          <w:rFonts w:ascii="Times New Roman" w:hAnsi="Times New Roman" w:cs="Times New Roman"/>
          <w:sz w:val="24"/>
        </w:rPr>
      </w:pPr>
    </w:p>
    <w:p w14:paraId="529267C3" w14:textId="77777777" w:rsidR="009873C0" w:rsidRPr="00F43EB2" w:rsidRDefault="009873C0" w:rsidP="009873C0">
      <w:pPr>
        <w:autoSpaceDE w:val="0"/>
        <w:autoSpaceDN w:val="0"/>
        <w:adjustRightInd w:val="0"/>
        <w:spacing w:after="0" w:line="240" w:lineRule="auto"/>
        <w:ind w:firstLine="720"/>
        <w:rPr>
          <w:rFonts w:ascii="Times New Roman" w:hAnsi="Times New Roman" w:cs="Times New Roman"/>
          <w:sz w:val="24"/>
          <w:szCs w:val="24"/>
        </w:rPr>
      </w:pPr>
      <w:r w:rsidRPr="00F43EB2">
        <w:rPr>
          <w:rFonts w:ascii="Times New Roman" w:hAnsi="Times New Roman" w:cs="Times New Roman"/>
          <w:sz w:val="24"/>
          <w:szCs w:val="24"/>
        </w:rPr>
        <w:t>Difficulty getting along with others is not enough. A plaintiff must show that [his] [her]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interactions with others were characterized on a regular basis by severe problems, such as consistently high levels of hostility, social withdrawal, or failure to communicate when necessary.</w:t>
      </w:r>
    </w:p>
    <w:p w14:paraId="55A37F07" w14:textId="77777777" w:rsidR="009873C0" w:rsidRPr="00F43EB2" w:rsidRDefault="009873C0" w:rsidP="009873C0">
      <w:pPr>
        <w:spacing w:after="0" w:line="240" w:lineRule="auto"/>
        <w:rPr>
          <w:rFonts w:ascii="Times New Roman" w:hAnsi="Times New Roman" w:cs="Times New Roman"/>
          <w:sz w:val="24"/>
        </w:rPr>
      </w:pPr>
    </w:p>
    <w:p w14:paraId="7C4D0B8D" w14:textId="77777777" w:rsidR="009873C0" w:rsidRPr="00F43EB2" w:rsidRDefault="009873C0" w:rsidP="009873C0">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32C12286" w14:textId="77777777" w:rsidR="009873C0" w:rsidRPr="00F43EB2" w:rsidRDefault="009873C0" w:rsidP="009873C0">
      <w:pPr>
        <w:spacing w:after="0" w:line="240" w:lineRule="auto"/>
        <w:rPr>
          <w:rFonts w:ascii="Times New Roman" w:hAnsi="Times New Roman" w:cs="Times New Roman"/>
          <w:sz w:val="24"/>
        </w:rPr>
      </w:pPr>
    </w:p>
    <w:p w14:paraId="365643B9" w14:textId="77777777" w:rsidR="009873C0" w:rsidRPr="00F43EB2" w:rsidRDefault="009873C0" w:rsidP="009873C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Ninth Circuit has recognized interacting with others as a major life activity. </w:t>
      </w:r>
      <w:r w:rsidRPr="00F43EB2">
        <w:rPr>
          <w:rFonts w:ascii="Times New Roman" w:hAnsi="Times New Roman" w:cs="Times New Roman"/>
          <w:i/>
          <w:iCs/>
          <w:sz w:val="24"/>
          <w:szCs w:val="24"/>
        </w:rPr>
        <w:t>Weaving v. City of Hillsboro</w:t>
      </w:r>
      <w:r w:rsidRPr="00F43EB2">
        <w:rPr>
          <w:rFonts w:ascii="Times New Roman" w:hAnsi="Times New Roman" w:cs="Times New Roman"/>
          <w:sz w:val="24"/>
          <w:szCs w:val="24"/>
        </w:rPr>
        <w:t>, 763 F.3d 1106, 1112 (9th Cir. 2014).</w:t>
      </w:r>
    </w:p>
    <w:p w14:paraId="2670F044" w14:textId="77777777" w:rsidR="009873C0" w:rsidRPr="00F43EB2" w:rsidRDefault="009873C0" w:rsidP="009873C0">
      <w:pPr>
        <w:autoSpaceDE w:val="0"/>
        <w:autoSpaceDN w:val="0"/>
        <w:adjustRightInd w:val="0"/>
        <w:spacing w:after="0" w:line="240" w:lineRule="auto"/>
        <w:rPr>
          <w:rFonts w:ascii="Times New Roman" w:hAnsi="Times New Roman" w:cs="Times New Roman"/>
          <w:sz w:val="24"/>
          <w:szCs w:val="24"/>
        </w:rPr>
      </w:pPr>
    </w:p>
    <w:p w14:paraId="55BE354C" w14:textId="1293A6FF" w:rsidR="009873C0" w:rsidRPr="00F43EB2" w:rsidRDefault="009873C0" w:rsidP="009873C0">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wording of this instruction was taken from </w:t>
      </w:r>
      <w:proofErr w:type="spellStart"/>
      <w:r w:rsidRPr="00F43EB2">
        <w:rPr>
          <w:rFonts w:ascii="Times New Roman" w:hAnsi="Times New Roman" w:cs="Times New Roman"/>
          <w:i/>
          <w:iCs/>
          <w:sz w:val="24"/>
          <w:szCs w:val="24"/>
        </w:rPr>
        <w:t>McAlindin</w:t>
      </w:r>
      <w:proofErr w:type="spellEnd"/>
      <w:r w:rsidRPr="00F43EB2">
        <w:rPr>
          <w:rFonts w:ascii="Times New Roman" w:hAnsi="Times New Roman" w:cs="Times New Roman"/>
          <w:i/>
          <w:iCs/>
          <w:sz w:val="24"/>
          <w:szCs w:val="24"/>
        </w:rPr>
        <w:t xml:space="preserve"> v. County of San Diego</w:t>
      </w:r>
      <w:r w:rsidRPr="00F43EB2">
        <w:rPr>
          <w:rFonts w:ascii="Times New Roman" w:hAnsi="Times New Roman" w:cs="Times New Roman"/>
          <w:sz w:val="24"/>
          <w:szCs w:val="24"/>
        </w:rPr>
        <w:t xml:space="preserve">, 192 F.3d 1226, 1235 (9th Cir. 1999) (“Recognizing interacting with others as a major life activity of course does not mean that any cantankerous person will be deemed substantially limited in a major life activity.”). </w:t>
      </w:r>
      <w:r w:rsidRPr="00F43EB2">
        <w:rPr>
          <w:rFonts w:ascii="Times New Roman" w:hAnsi="Times New Roman" w:cs="Times New Roman"/>
          <w:i/>
          <w:iCs/>
          <w:sz w:val="24"/>
          <w:szCs w:val="24"/>
        </w:rPr>
        <w:t>See also Weaving</w:t>
      </w:r>
      <w:r w:rsidRPr="00F43EB2">
        <w:rPr>
          <w:rFonts w:ascii="Times New Roman" w:hAnsi="Times New Roman" w:cs="Times New Roman"/>
          <w:sz w:val="24"/>
          <w:szCs w:val="24"/>
        </w:rPr>
        <w:t>, 763 F.3d at 1114 (noting that interacting with others is not the same as getting along with others: “One who is able to communicate with others, though his communications may at time be offensive, ‘inappropriate, ineffective, or unsuccessful,’ is not substantially limited in his ability to interact with others within the meaning of the ADA.”) (</w:t>
      </w:r>
      <w:proofErr w:type="gramStart"/>
      <w:r w:rsidRPr="00F43EB2">
        <w:rPr>
          <w:rFonts w:ascii="Times New Roman" w:hAnsi="Times New Roman" w:cs="Times New Roman"/>
          <w:sz w:val="24"/>
          <w:szCs w:val="24"/>
        </w:rPr>
        <w:t>citation</w:t>
      </w:r>
      <w:proofErr w:type="gramEnd"/>
      <w:r w:rsidRPr="00F43EB2">
        <w:rPr>
          <w:rFonts w:ascii="Times New Roman" w:hAnsi="Times New Roman" w:cs="Times New Roman"/>
          <w:sz w:val="24"/>
          <w:szCs w:val="24"/>
        </w:rPr>
        <w:t xml:space="preserve"> omitted). The definition of “substantially limited” is taken from 29 C.F.R. § 1630.2(j)(1)(ii).</w:t>
      </w:r>
    </w:p>
    <w:p w14:paraId="4566A712" w14:textId="77777777" w:rsidR="00C30C2C" w:rsidRDefault="00C30C2C">
      <w:pPr>
        <w:rPr>
          <w:rFonts w:ascii="Times New Roman" w:hAnsi="Times New Roman" w:cs="Times New Roman"/>
          <w:sz w:val="24"/>
          <w:szCs w:val="24"/>
        </w:rPr>
      </w:pPr>
    </w:p>
    <w:p w14:paraId="06C87E52" w14:textId="2D56FACE" w:rsidR="009873C0" w:rsidRPr="004B78C2" w:rsidRDefault="009873C0" w:rsidP="009873C0">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9873C0" w:rsidRPr="004B7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C0"/>
    <w:rsid w:val="00235FFF"/>
    <w:rsid w:val="004B78C2"/>
    <w:rsid w:val="00695F6A"/>
    <w:rsid w:val="006E771A"/>
    <w:rsid w:val="009873C0"/>
    <w:rsid w:val="00BC67C9"/>
    <w:rsid w:val="00C30C2C"/>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E805"/>
  <w15:chartTrackingRefBased/>
  <w15:docId w15:val="{282A91A1-AA41-45D3-9343-3DAFC286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C0"/>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9873C0"/>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2024-05-21T00:52:00Z</dcterms:created>
  <dcterms:modified xsi:type="dcterms:W3CDTF">2024-05-21T01:19:00Z</dcterms:modified>
</cp:coreProperties>
</file>