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114A" w14:textId="4D1BB514" w:rsidR="007E7241" w:rsidRPr="00EB1EDE" w:rsidRDefault="007E7241">
      <w:pPr>
        <w:jc w:val="center"/>
      </w:pPr>
      <w:r w:rsidRPr="00EB1EDE">
        <w:rPr>
          <w:b/>
          <w:bCs/>
        </w:rPr>
        <w:t xml:space="preserve">14. </w:t>
      </w:r>
      <w:r w:rsidR="00EB1EDE" w:rsidRPr="00EB1EDE">
        <w:rPr>
          <w:b/>
          <w:bCs/>
        </w:rPr>
        <w:t>Antitrust</w:t>
      </w:r>
    </w:p>
    <w:p w14:paraId="4788371F" w14:textId="77777777" w:rsidR="007E7241" w:rsidRPr="00EB1EDE" w:rsidRDefault="007E7241"/>
    <w:p w14:paraId="4FB78830" w14:textId="77777777" w:rsidR="007E7241" w:rsidRPr="00EB1EDE" w:rsidRDefault="007E7241">
      <w:pPr>
        <w:jc w:val="center"/>
      </w:pPr>
      <w:r w:rsidRPr="00EB1EDE">
        <w:rPr>
          <w:b/>
          <w:bCs/>
        </w:rPr>
        <w:t>Comment</w:t>
      </w:r>
    </w:p>
    <w:p w14:paraId="4EF070CE" w14:textId="77777777" w:rsidR="007E7241" w:rsidRPr="00EB1EDE" w:rsidRDefault="007E7241"/>
    <w:p w14:paraId="792460BB" w14:textId="77777777" w:rsidR="007E7241" w:rsidRPr="00EB1EDE" w:rsidRDefault="007E7241">
      <w:pPr>
        <w:ind w:firstLine="720"/>
      </w:pPr>
      <w:r w:rsidRPr="00EB1EDE">
        <w:t>These sources may be helpful:</w:t>
      </w:r>
    </w:p>
    <w:p w14:paraId="039FD43B" w14:textId="77777777" w:rsidR="007E7241" w:rsidRPr="00EB1EDE" w:rsidRDefault="007E7241"/>
    <w:p w14:paraId="259D9D4C" w14:textId="15F64E76" w:rsidR="007E7241" w:rsidRPr="00EB1EDE" w:rsidRDefault="007E7241">
      <w:pPr>
        <w:ind w:firstLine="720"/>
      </w:pPr>
      <w:r w:rsidRPr="00EB1EDE">
        <w:rPr>
          <w:smallCaps/>
        </w:rPr>
        <w:t>American Bar Association Antitrust Section, Model Jury Instructions in Civil Antitrust Cases</w:t>
      </w:r>
      <w:r w:rsidRPr="00EB1EDE">
        <w:t xml:space="preserve"> (A.B.A., Chicago, Ill., 2016)</w:t>
      </w:r>
      <w:r w:rsidR="00701752">
        <w:t>.</w:t>
      </w:r>
    </w:p>
    <w:p w14:paraId="2AA8397D" w14:textId="77777777" w:rsidR="007E7241" w:rsidRPr="00EB1EDE" w:rsidRDefault="007E7241"/>
    <w:p w14:paraId="12B231D3" w14:textId="77777777" w:rsidR="007E7241" w:rsidRPr="00EB1EDE" w:rsidRDefault="007E7241">
      <w:pPr>
        <w:ind w:firstLine="720"/>
      </w:pPr>
      <w:r w:rsidRPr="00EB1EDE">
        <w:rPr>
          <w:smallCaps/>
        </w:rPr>
        <w:t>Kevin F. O’Malley, et al., 3A Federal Jury Practice and Instructions</w:t>
      </w:r>
      <w:r w:rsidRPr="00EB1EDE">
        <w:t xml:space="preserve">, </w:t>
      </w:r>
      <w:proofErr w:type="spellStart"/>
      <w:r w:rsidRPr="00EB1EDE">
        <w:t>ch.</w:t>
      </w:r>
      <w:proofErr w:type="spellEnd"/>
      <w:r w:rsidRPr="00EB1EDE">
        <w:t xml:space="preserve"> 150 Antitrust—Private Action (6th ed. 2012).</w:t>
      </w:r>
    </w:p>
    <w:p w14:paraId="592E3515" w14:textId="77777777" w:rsidR="007E7241" w:rsidRPr="00EB1EDE" w:rsidRDefault="007E7241">
      <w:pPr>
        <w:ind w:firstLine="720"/>
      </w:pPr>
    </w:p>
    <w:p w14:paraId="5CB740C4" w14:textId="3BA79A37" w:rsidR="007E7241" w:rsidRDefault="007E7241">
      <w:pPr>
        <w:ind w:firstLine="720"/>
      </w:pPr>
      <w:r w:rsidRPr="00EB1EDE">
        <w:rPr>
          <w:smallCaps/>
        </w:rPr>
        <w:t>Leonard B. Sand, et al., 4 Modern Federal Jury Instructions–Civil</w:t>
      </w:r>
      <w:r w:rsidRPr="00EB1EDE">
        <w:t xml:space="preserve"> (Matthew Bender), </w:t>
      </w:r>
      <w:proofErr w:type="spellStart"/>
      <w:r w:rsidRPr="00EB1EDE">
        <w:t>ch.</w:t>
      </w:r>
      <w:proofErr w:type="spellEnd"/>
      <w:r w:rsidRPr="00EB1EDE">
        <w:t xml:space="preserve"> 79, ¶ ¶ 79.01</w:t>
      </w:r>
      <w:r w:rsidR="00701752">
        <w:t>-</w:t>
      </w:r>
      <w:r w:rsidRPr="00EB1EDE">
        <w:t>79.08 (</w:t>
      </w:r>
      <w:r w:rsidRPr="00EB1EDE">
        <w:rPr>
          <w:i/>
          <w:iCs/>
        </w:rPr>
        <w:t>Restraint of Trade</w:t>
      </w:r>
      <w:r w:rsidRPr="00EB1EDE">
        <w:t xml:space="preserve">); </w:t>
      </w:r>
      <w:proofErr w:type="spellStart"/>
      <w:r w:rsidRPr="00EB1EDE">
        <w:t>ch.</w:t>
      </w:r>
      <w:proofErr w:type="spellEnd"/>
      <w:r w:rsidRPr="00EB1EDE">
        <w:t xml:space="preserve"> 80, ¶ ¶ 80.01</w:t>
      </w:r>
      <w:r w:rsidR="00701752">
        <w:t>-</w:t>
      </w:r>
      <w:r w:rsidRPr="00EB1EDE">
        <w:t>80.03 (</w:t>
      </w:r>
      <w:r w:rsidRPr="00EB1EDE">
        <w:rPr>
          <w:i/>
          <w:iCs/>
        </w:rPr>
        <w:t>Monopolization</w:t>
      </w:r>
      <w:r w:rsidRPr="00EB1EDE">
        <w:t xml:space="preserve">); </w:t>
      </w:r>
      <w:proofErr w:type="spellStart"/>
      <w:r w:rsidRPr="00EB1EDE">
        <w:t>ch.</w:t>
      </w:r>
      <w:proofErr w:type="spellEnd"/>
      <w:r w:rsidRPr="00EB1EDE">
        <w:t xml:space="preserve"> 81, ¶ ¶ 81.01</w:t>
      </w:r>
      <w:r w:rsidR="00701752">
        <w:t>-</w:t>
      </w:r>
      <w:r w:rsidRPr="00EB1EDE">
        <w:t>81.04 (</w:t>
      </w:r>
      <w:r w:rsidRPr="00EB1EDE">
        <w:rPr>
          <w:i/>
          <w:iCs/>
        </w:rPr>
        <w:t>Patent Based Antitrust Claims</w:t>
      </w:r>
      <w:r w:rsidRPr="00EB1EDE">
        <w:t>).</w:t>
      </w:r>
    </w:p>
    <w:p w14:paraId="48583B1B" w14:textId="77777777" w:rsidR="00EB1EDE" w:rsidRPr="00EB1EDE" w:rsidRDefault="00EB1EDE" w:rsidP="00EB1EDE">
      <w:pPr>
        <w:ind w:firstLine="720"/>
        <w:jc w:val="right"/>
        <w:rPr>
          <w:i/>
          <w:iCs/>
        </w:rPr>
      </w:pPr>
    </w:p>
    <w:p w14:paraId="596FEB42" w14:textId="64917A3E" w:rsidR="00EB1EDE" w:rsidRPr="00EB1EDE" w:rsidRDefault="00EB1EDE" w:rsidP="00EB1EDE">
      <w:pPr>
        <w:ind w:firstLine="720"/>
        <w:jc w:val="right"/>
        <w:rPr>
          <w:i/>
          <w:iCs/>
        </w:rPr>
      </w:pPr>
      <w:r w:rsidRPr="00EB1EDE">
        <w:rPr>
          <w:i/>
          <w:iCs/>
        </w:rPr>
        <w:t>Revised March 2025</w:t>
      </w:r>
    </w:p>
    <w:sectPr w:rsidR="00EB1EDE" w:rsidRPr="00EB1EDE" w:rsidSect="007E724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41"/>
    <w:rsid w:val="000C46CB"/>
    <w:rsid w:val="00447794"/>
    <w:rsid w:val="00701752"/>
    <w:rsid w:val="007E7241"/>
    <w:rsid w:val="00BE0F07"/>
    <w:rsid w:val="00E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87ED5"/>
  <w14:defaultImageDpi w14:val="0"/>
  <w15:docId w15:val="{A46A72D9-7497-4A35-A5C3-49EFDAA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Revision">
    <w:name w:val="Revision"/>
    <w:hidden/>
    <w:uiPriority w:val="99"/>
    <w:semiHidden/>
    <w:rsid w:val="00EB1EDE"/>
    <w:pPr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2025-04-11T01:37:00Z</dcterms:created>
  <dcterms:modified xsi:type="dcterms:W3CDTF">2025-04-25T01:36:00Z</dcterms:modified>
</cp:coreProperties>
</file>