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FA9C" w14:textId="77777777" w:rsidR="00A17FF9" w:rsidRPr="006A4CD7" w:rsidRDefault="00A17FF9" w:rsidP="00A17FF9">
      <w:pPr>
        <w:pStyle w:val="Heading2"/>
      </w:pPr>
      <w:bookmarkStart w:id="0" w:name="_Toc149646528"/>
      <w:r w:rsidRPr="006A4CD7">
        <w:t xml:space="preserve">15.1 </w:t>
      </w:r>
      <w:r w:rsidRPr="00D934FC">
        <w:t>Preliminary Instruction—Trademark</w:t>
      </w:r>
      <w:bookmarkEnd w:id="0"/>
    </w:p>
    <w:p w14:paraId="3AD40D30" w14:textId="77777777" w:rsidR="00A17FF9" w:rsidRPr="006A4CD7" w:rsidRDefault="00A17FF9" w:rsidP="00A17FF9"/>
    <w:p w14:paraId="740AAE18" w14:textId="77777777" w:rsidR="00A17FF9" w:rsidRPr="006A4CD7" w:rsidRDefault="00A17FF9" w:rsidP="00A17FF9">
      <w:pPr>
        <w:autoSpaceDE w:val="0"/>
        <w:autoSpaceDN w:val="0"/>
        <w:adjustRightInd w:val="0"/>
        <w:rPr>
          <w:rFonts w:cs="Times New Roman"/>
          <w:szCs w:val="24"/>
        </w:rPr>
      </w:pPr>
      <w:r w:rsidRPr="006A4CD7">
        <w:rPr>
          <w:rFonts w:cs="Times New Roman"/>
          <w:szCs w:val="24"/>
        </w:rPr>
        <w:tab/>
        <w:t>The plaintiff, [</w:t>
      </w:r>
      <w:r w:rsidRPr="006A4CD7">
        <w:rPr>
          <w:rFonts w:cs="Times New Roman"/>
          <w:i/>
          <w:iCs/>
          <w:szCs w:val="24"/>
          <w:u w:val="single"/>
        </w:rPr>
        <w:t>name of plaintiff</w:t>
      </w:r>
      <w:r w:rsidRPr="006A4CD7">
        <w:rPr>
          <w:rFonts w:cs="Times New Roman"/>
          <w:szCs w:val="24"/>
        </w:rPr>
        <w:t>], seeks damages against the defendant, [</w:t>
      </w:r>
      <w:r w:rsidRPr="006A4CD7">
        <w:rPr>
          <w:rFonts w:cs="Times New Roman"/>
          <w:i/>
          <w:iCs/>
          <w:szCs w:val="24"/>
          <w:u w:val="single"/>
        </w:rPr>
        <w:t>name of defendant</w:t>
      </w:r>
      <w:r w:rsidRPr="006A4CD7">
        <w:rPr>
          <w:rFonts w:cs="Times New Roman"/>
          <w:szCs w:val="24"/>
          <w:u w:val="single"/>
        </w:rPr>
        <w:t>]</w:t>
      </w:r>
      <w:r w:rsidRPr="006A4CD7">
        <w:rPr>
          <w:rFonts w:cs="Times New Roman"/>
          <w:szCs w:val="24"/>
        </w:rPr>
        <w:t xml:space="preserve">, for [trademark infringement] [unfair competition]. The defendant denies [infringing the trademark] [unfairly competing] [and] [contends the trademark is invalid]. To help you understand the evidence that will be presented in this case, I will explain some of the legal terms you will hear during this trial. </w:t>
      </w:r>
    </w:p>
    <w:p w14:paraId="58C5CFBE" w14:textId="77777777" w:rsidR="00A17FF9" w:rsidRPr="006A4CD7" w:rsidRDefault="00A17FF9" w:rsidP="00A17FF9"/>
    <w:p w14:paraId="37BFA422" w14:textId="77777777" w:rsidR="00A17FF9" w:rsidRPr="006A4CD7" w:rsidRDefault="00A17FF9" w:rsidP="00A17FF9">
      <w:pPr>
        <w:autoSpaceDE w:val="0"/>
        <w:autoSpaceDN w:val="0"/>
        <w:adjustRightInd w:val="0"/>
        <w:jc w:val="center"/>
        <w:rPr>
          <w:rFonts w:cs="Times New Roman"/>
          <w:szCs w:val="24"/>
        </w:rPr>
      </w:pPr>
      <w:r w:rsidRPr="006A4CD7">
        <w:rPr>
          <w:rFonts w:cs="Times New Roman"/>
          <w:b/>
          <w:bCs/>
          <w:szCs w:val="24"/>
        </w:rPr>
        <w:t>DEFINITION AND FUNCTION OF A TRADEMARK</w:t>
      </w:r>
    </w:p>
    <w:p w14:paraId="4E088CB5" w14:textId="77777777" w:rsidR="00A17FF9" w:rsidRPr="006A4CD7" w:rsidRDefault="00A17FF9" w:rsidP="00A17FF9"/>
    <w:p w14:paraId="390AEC39" w14:textId="77777777" w:rsidR="00A17FF9" w:rsidRPr="006A4CD7" w:rsidRDefault="00A17FF9" w:rsidP="00A17FF9">
      <w:pPr>
        <w:autoSpaceDE w:val="0"/>
        <w:autoSpaceDN w:val="0"/>
        <w:adjustRightInd w:val="0"/>
        <w:rPr>
          <w:rFonts w:cs="Times New Roman"/>
          <w:szCs w:val="24"/>
        </w:rPr>
      </w:pPr>
      <w:r w:rsidRPr="006A4CD7">
        <w:rPr>
          <w:rFonts w:cs="Times New Roman"/>
          <w:szCs w:val="24"/>
        </w:rPr>
        <w:tab/>
        <w:t xml:space="preserve">A trademark is a word, name, symbol, or device, or any combination of these items that indicates the source of goods. The [owner] [assignee] [licensee] of a trademark has the right to exclude others from using that trademark or a similar mark that is likely to cause confusion in the marketplace. The main function of a trademark is to identify and distinguish goods or services as the product of a particular manufacturer or merchant and to protect its goodwill. </w:t>
      </w:r>
    </w:p>
    <w:p w14:paraId="731512D5" w14:textId="77777777" w:rsidR="00A17FF9" w:rsidRPr="006A4CD7" w:rsidRDefault="00A17FF9" w:rsidP="00A17FF9">
      <w:pPr>
        <w:autoSpaceDE w:val="0"/>
        <w:autoSpaceDN w:val="0"/>
        <w:adjustRightInd w:val="0"/>
        <w:rPr>
          <w:rFonts w:cs="Times New Roman"/>
          <w:szCs w:val="24"/>
        </w:rPr>
      </w:pPr>
    </w:p>
    <w:p w14:paraId="0A806434" w14:textId="77777777" w:rsidR="00A17FF9" w:rsidRPr="006A4CD7" w:rsidRDefault="00A17FF9" w:rsidP="00A17FF9">
      <w:pPr>
        <w:autoSpaceDE w:val="0"/>
        <w:autoSpaceDN w:val="0"/>
        <w:adjustRightInd w:val="0"/>
        <w:jc w:val="center"/>
        <w:rPr>
          <w:rFonts w:cs="Times New Roman"/>
          <w:szCs w:val="24"/>
        </w:rPr>
      </w:pPr>
      <w:r w:rsidRPr="006A4CD7">
        <w:rPr>
          <w:rFonts w:cs="Times New Roman"/>
          <w:b/>
          <w:bCs/>
          <w:szCs w:val="24"/>
        </w:rPr>
        <w:t>[HOW A TRADEMARK IS OBTAINED]</w:t>
      </w:r>
    </w:p>
    <w:p w14:paraId="7A90C4E0" w14:textId="77777777" w:rsidR="00A17FF9" w:rsidRPr="006A4CD7" w:rsidRDefault="00A17FF9" w:rsidP="00A17FF9"/>
    <w:p w14:paraId="1EDDC91A" w14:textId="77777777" w:rsidR="00A17FF9" w:rsidRPr="006A4CD7" w:rsidRDefault="00A17FF9" w:rsidP="00A17FF9">
      <w:pPr>
        <w:autoSpaceDE w:val="0"/>
        <w:autoSpaceDN w:val="0"/>
        <w:adjustRightInd w:val="0"/>
        <w:rPr>
          <w:rFonts w:cs="Times New Roman"/>
          <w:szCs w:val="24"/>
        </w:rPr>
      </w:pPr>
      <w:r w:rsidRPr="006A4CD7">
        <w:rPr>
          <w:rFonts w:cs="Times New Roman"/>
          <w:szCs w:val="24"/>
        </w:rPr>
        <w:tab/>
        <w:t xml:space="preserve">[A person acquires the right to exclude others from using the same mark or a similar mark that is likely to cause confusion in the marketplace by being the first to use it in the marketplace, or by using it before the alleged infringer. Rights in a trademark are obtained only through commercial use of the mark.] </w:t>
      </w:r>
    </w:p>
    <w:p w14:paraId="3D78AA82" w14:textId="77777777" w:rsidR="00A17FF9" w:rsidRPr="006A4CD7" w:rsidRDefault="00A17FF9" w:rsidP="00A17FF9">
      <w:pPr>
        <w:autoSpaceDE w:val="0"/>
        <w:autoSpaceDN w:val="0"/>
        <w:adjustRightInd w:val="0"/>
        <w:rPr>
          <w:rFonts w:cs="Times New Roman"/>
          <w:szCs w:val="24"/>
        </w:rPr>
      </w:pPr>
    </w:p>
    <w:p w14:paraId="593222AE" w14:textId="77777777" w:rsidR="00A17FF9" w:rsidRPr="006A4CD7" w:rsidRDefault="00A17FF9" w:rsidP="00A17FF9">
      <w:pPr>
        <w:autoSpaceDE w:val="0"/>
        <w:autoSpaceDN w:val="0"/>
        <w:adjustRightInd w:val="0"/>
        <w:jc w:val="center"/>
        <w:rPr>
          <w:rFonts w:cs="Times New Roman"/>
          <w:szCs w:val="24"/>
        </w:rPr>
      </w:pPr>
      <w:r w:rsidRPr="006A4CD7">
        <w:rPr>
          <w:rFonts w:cs="Times New Roman"/>
          <w:b/>
          <w:bCs/>
          <w:szCs w:val="24"/>
        </w:rPr>
        <w:t>[TRADEMARK INTERESTS]</w:t>
      </w:r>
    </w:p>
    <w:p w14:paraId="736944CD" w14:textId="77777777" w:rsidR="00A17FF9" w:rsidRPr="006A4CD7" w:rsidRDefault="00A17FF9" w:rsidP="00A17FF9">
      <w:pPr>
        <w:autoSpaceDE w:val="0"/>
        <w:autoSpaceDN w:val="0"/>
        <w:adjustRightInd w:val="0"/>
        <w:rPr>
          <w:rFonts w:cs="Times New Roman"/>
          <w:szCs w:val="24"/>
        </w:rPr>
      </w:pPr>
    </w:p>
    <w:p w14:paraId="28815347" w14:textId="77777777" w:rsidR="00A17FF9" w:rsidRPr="006A4CD7" w:rsidRDefault="00A17FF9" w:rsidP="00A17FF9">
      <w:pPr>
        <w:autoSpaceDE w:val="0"/>
        <w:autoSpaceDN w:val="0"/>
        <w:adjustRightInd w:val="0"/>
        <w:rPr>
          <w:rFonts w:cs="Times New Roman"/>
          <w:szCs w:val="24"/>
        </w:rPr>
      </w:pPr>
      <w:r w:rsidRPr="006A4CD7">
        <w:rPr>
          <w:rFonts w:cs="Times New Roman"/>
          <w:szCs w:val="24"/>
        </w:rPr>
        <w:tab/>
        <w:t xml:space="preserve">[The owner of a trademark may transfer, give, or sell to another person the owner’s interest in the trademark. This type of [agreement] [gift] is called an assignment, and the person who receives the owner’s interest is called an assignee and becomes the owner of the mark. An assignee has the right to exclude others from using the trademark or a similar mark that is likely to cause confusion in the marketplace. To be enforceable, the assignment must be in writing and signed. It must also include the goodwill of the business connected with the trademark.] </w:t>
      </w:r>
    </w:p>
    <w:p w14:paraId="0464865D" w14:textId="77777777" w:rsidR="00A17FF9" w:rsidRPr="006A4CD7" w:rsidRDefault="00A17FF9" w:rsidP="00A17FF9">
      <w:pPr>
        <w:autoSpaceDE w:val="0"/>
        <w:autoSpaceDN w:val="0"/>
        <w:adjustRightInd w:val="0"/>
        <w:rPr>
          <w:rFonts w:cs="Times New Roman"/>
          <w:szCs w:val="24"/>
        </w:rPr>
      </w:pPr>
    </w:p>
    <w:p w14:paraId="1F8360C6" w14:textId="77777777" w:rsidR="00A17FF9" w:rsidRPr="006A4CD7" w:rsidRDefault="00A17FF9" w:rsidP="00A17FF9">
      <w:pPr>
        <w:autoSpaceDE w:val="0"/>
        <w:autoSpaceDN w:val="0"/>
        <w:adjustRightInd w:val="0"/>
        <w:rPr>
          <w:rFonts w:cs="Times New Roman"/>
          <w:szCs w:val="24"/>
        </w:rPr>
      </w:pPr>
      <w:r w:rsidRPr="006A4CD7">
        <w:rPr>
          <w:rFonts w:cs="Times New Roman"/>
          <w:szCs w:val="24"/>
        </w:rPr>
        <w:tab/>
        <w:t xml:space="preserve">[The owner of a trademark may [also] enter into an agreement that permits another person to use the trademark. This type of agreement is called a license, and the person permitted to use the trademark is called a licensee.] </w:t>
      </w:r>
    </w:p>
    <w:p w14:paraId="0E244E3F" w14:textId="77777777" w:rsidR="00A17FF9" w:rsidRPr="006A4CD7" w:rsidRDefault="00A17FF9" w:rsidP="00A17FF9">
      <w:pPr>
        <w:autoSpaceDE w:val="0"/>
        <w:autoSpaceDN w:val="0"/>
        <w:adjustRightInd w:val="0"/>
        <w:rPr>
          <w:rFonts w:cs="Times New Roman"/>
          <w:szCs w:val="24"/>
        </w:rPr>
      </w:pPr>
    </w:p>
    <w:p w14:paraId="21DA70D9" w14:textId="77777777" w:rsidR="00A17FF9" w:rsidRPr="006A4CD7" w:rsidRDefault="00A17FF9" w:rsidP="00A17FF9">
      <w:pPr>
        <w:autoSpaceDE w:val="0"/>
        <w:autoSpaceDN w:val="0"/>
        <w:adjustRightInd w:val="0"/>
        <w:rPr>
          <w:rFonts w:cs="Times New Roman"/>
          <w:szCs w:val="24"/>
        </w:rPr>
      </w:pPr>
      <w:r w:rsidRPr="006A4CD7">
        <w:rPr>
          <w:rFonts w:cs="Times New Roman"/>
          <w:szCs w:val="24"/>
        </w:rPr>
        <w:tab/>
        <w:t>A trademark [owner] [assignee] [licensee] may enforce the right to exclude others in an action for [infringement] [or] [</w:t>
      </w:r>
      <w:r w:rsidRPr="006A4CD7">
        <w:rPr>
          <w:rFonts w:cs="Times New Roman"/>
          <w:i/>
          <w:iCs/>
          <w:szCs w:val="24"/>
          <w:u w:val="single"/>
        </w:rPr>
        <w:t>insert applicable form of unfair competition from 15 U.S.C. § 1125(a)</w:t>
      </w:r>
      <w:r w:rsidRPr="006A4CD7">
        <w:rPr>
          <w:rFonts w:cs="Times New Roman"/>
          <w:szCs w:val="24"/>
        </w:rPr>
        <w:t xml:space="preserve">]. </w:t>
      </w:r>
    </w:p>
    <w:p w14:paraId="542803E1" w14:textId="77777777" w:rsidR="00A17FF9" w:rsidRPr="006A4CD7" w:rsidRDefault="00A17FF9" w:rsidP="00A17FF9">
      <w:pPr>
        <w:autoSpaceDE w:val="0"/>
        <w:autoSpaceDN w:val="0"/>
        <w:adjustRightInd w:val="0"/>
        <w:rPr>
          <w:rFonts w:cs="Times New Roman"/>
          <w:szCs w:val="24"/>
        </w:rPr>
      </w:pPr>
    </w:p>
    <w:p w14:paraId="1E29C0C8" w14:textId="77777777" w:rsidR="00A17FF9" w:rsidRPr="006A4CD7" w:rsidRDefault="00A17FF9" w:rsidP="00A17FF9">
      <w:pPr>
        <w:autoSpaceDE w:val="0"/>
        <w:autoSpaceDN w:val="0"/>
        <w:adjustRightInd w:val="0"/>
        <w:jc w:val="center"/>
        <w:rPr>
          <w:rFonts w:cs="Times New Roman"/>
          <w:szCs w:val="24"/>
        </w:rPr>
      </w:pPr>
      <w:r w:rsidRPr="006A4CD7">
        <w:rPr>
          <w:rFonts w:cs="Times New Roman"/>
          <w:b/>
          <w:bCs/>
          <w:szCs w:val="24"/>
        </w:rPr>
        <w:t>[TRADEMARK REGISTRATION]</w:t>
      </w:r>
    </w:p>
    <w:p w14:paraId="42D57DAA" w14:textId="77777777" w:rsidR="00A17FF9" w:rsidRPr="006A4CD7" w:rsidRDefault="00A17FF9" w:rsidP="00A17FF9">
      <w:pPr>
        <w:autoSpaceDE w:val="0"/>
        <w:autoSpaceDN w:val="0"/>
        <w:adjustRightInd w:val="0"/>
        <w:jc w:val="center"/>
        <w:rPr>
          <w:rFonts w:cs="Times New Roman"/>
          <w:szCs w:val="24"/>
        </w:rPr>
      </w:pPr>
    </w:p>
    <w:p w14:paraId="1342C7C4" w14:textId="77777777" w:rsidR="00A17FF9" w:rsidRPr="006A4CD7" w:rsidRDefault="00A17FF9" w:rsidP="00A17FF9">
      <w:pPr>
        <w:autoSpaceDE w:val="0"/>
        <w:autoSpaceDN w:val="0"/>
        <w:adjustRightInd w:val="0"/>
        <w:rPr>
          <w:rFonts w:cs="Times New Roman"/>
          <w:szCs w:val="24"/>
        </w:rPr>
      </w:pPr>
      <w:r w:rsidRPr="006A4CD7">
        <w:rPr>
          <w:rFonts w:cs="Times New Roman"/>
          <w:szCs w:val="24"/>
        </w:rPr>
        <w:tab/>
        <w:t xml:space="preserve">[After the owner of a trademark has obtained the right to exclude others from using the trademark, the owner may obtain a certificate of registration issued by the United States Patent and Trademark Office. Thereafter, when the owner brings an action for infringement, the owner may rely solely on the registration certificate to prove that the owner has the right to exclude </w:t>
      </w:r>
      <w:r w:rsidRPr="006A4CD7">
        <w:rPr>
          <w:rFonts w:cs="Times New Roman"/>
          <w:szCs w:val="24"/>
        </w:rPr>
        <w:lastRenderedPageBreak/>
        <w:t>others from using the trademark or a similar mark that is likely to cause confusion in the marketplace in connection with the type of goods specified in the certificate.] [These presumptions in favor of the owner created by the certificate of registration can be overcome or rebutted only by certain types of evidence that I will describe to you later as appropriate.]</w:t>
      </w:r>
    </w:p>
    <w:p w14:paraId="03F657FD" w14:textId="77777777" w:rsidR="00A17FF9" w:rsidRPr="006A4CD7" w:rsidRDefault="00A17FF9" w:rsidP="00A17FF9">
      <w:pPr>
        <w:autoSpaceDE w:val="0"/>
        <w:autoSpaceDN w:val="0"/>
        <w:adjustRightInd w:val="0"/>
        <w:rPr>
          <w:rFonts w:cs="Times New Roman"/>
          <w:szCs w:val="24"/>
        </w:rPr>
      </w:pPr>
    </w:p>
    <w:p w14:paraId="1C9A37B7" w14:textId="77777777" w:rsidR="00A17FF9" w:rsidRPr="006A4CD7" w:rsidRDefault="00A17FF9" w:rsidP="00A17FF9">
      <w:pPr>
        <w:autoSpaceDE w:val="0"/>
        <w:autoSpaceDN w:val="0"/>
        <w:adjustRightInd w:val="0"/>
        <w:jc w:val="center"/>
        <w:rPr>
          <w:rFonts w:cs="Times New Roman"/>
          <w:b/>
          <w:bCs/>
          <w:szCs w:val="24"/>
        </w:rPr>
      </w:pPr>
      <w:r w:rsidRPr="006A4CD7">
        <w:rPr>
          <w:rFonts w:cs="Times New Roman"/>
          <w:b/>
          <w:bCs/>
          <w:szCs w:val="24"/>
        </w:rPr>
        <w:t>[LIKELIHOOD OF CONFUSION]</w:t>
      </w:r>
    </w:p>
    <w:p w14:paraId="635820CC" w14:textId="77777777" w:rsidR="00A17FF9" w:rsidRPr="006A4CD7" w:rsidRDefault="00A17FF9" w:rsidP="00A17FF9"/>
    <w:p w14:paraId="46EF3097" w14:textId="77777777" w:rsidR="00A17FF9" w:rsidRPr="006A4CD7" w:rsidRDefault="00A17FF9" w:rsidP="00A17FF9">
      <w:pPr>
        <w:autoSpaceDE w:val="0"/>
        <w:autoSpaceDN w:val="0"/>
        <w:adjustRightInd w:val="0"/>
        <w:rPr>
          <w:rFonts w:cs="Times New Roman"/>
          <w:szCs w:val="24"/>
        </w:rPr>
      </w:pPr>
      <w:r w:rsidRPr="006A4CD7">
        <w:rPr>
          <w:rFonts w:cs="Times New Roman"/>
          <w:b/>
          <w:bCs/>
          <w:szCs w:val="24"/>
        </w:rPr>
        <w:tab/>
      </w:r>
      <w:r w:rsidRPr="006A4CD7">
        <w:rPr>
          <w:rFonts w:cs="Times New Roman"/>
          <w:szCs w:val="24"/>
        </w:rPr>
        <w:t>[To prove infringement, the plaintiff must prove, by a preponderance of the evidence, that the defendant, without the plaintiff’s consent, used in commerce a reproduction, copy, counterfeit or colorable imitation of plaintiff’s mark in connection with the distribution or advertisement of goods, such that the defendant’s use of the mark is likely to cause confusion as to the source of the goods. It is not necessary that the mark used by the defendant be an exact copy of the plaintiff’s mark. Rather, the plaintiff must demonstrate that, viewed in its entirety, the mark used by the defendant is likely to cause confusion in the minds of reasonably prudent purchasers or users as to the source of the product in question.]</w:t>
      </w:r>
    </w:p>
    <w:p w14:paraId="6127DBB5" w14:textId="77777777" w:rsidR="00A17FF9" w:rsidRPr="006A4CD7" w:rsidRDefault="00A17FF9" w:rsidP="00A17FF9">
      <w:pPr>
        <w:autoSpaceDE w:val="0"/>
        <w:autoSpaceDN w:val="0"/>
        <w:adjustRightInd w:val="0"/>
        <w:rPr>
          <w:rFonts w:cs="Times New Roman"/>
          <w:szCs w:val="24"/>
        </w:rPr>
      </w:pPr>
    </w:p>
    <w:p w14:paraId="51249A33" w14:textId="77777777" w:rsidR="00A17FF9" w:rsidRPr="006A4CD7" w:rsidRDefault="00A17FF9" w:rsidP="00A17FF9">
      <w:pPr>
        <w:autoSpaceDE w:val="0"/>
        <w:autoSpaceDN w:val="0"/>
        <w:adjustRightInd w:val="0"/>
        <w:jc w:val="center"/>
        <w:rPr>
          <w:rFonts w:cs="Times New Roman"/>
          <w:szCs w:val="24"/>
        </w:rPr>
      </w:pPr>
      <w:r w:rsidRPr="006A4CD7">
        <w:rPr>
          <w:rFonts w:cs="Times New Roman"/>
          <w:b/>
          <w:bCs/>
          <w:szCs w:val="24"/>
        </w:rPr>
        <w:t>THE PLAINTIFF’S BURDEN OF PROOF</w:t>
      </w:r>
    </w:p>
    <w:p w14:paraId="043C8281" w14:textId="77777777" w:rsidR="00A17FF9" w:rsidRPr="006A4CD7" w:rsidRDefault="00A17FF9" w:rsidP="00A17FF9"/>
    <w:p w14:paraId="20673887" w14:textId="77777777" w:rsidR="00A17FF9" w:rsidRPr="006A4CD7" w:rsidRDefault="00A17FF9" w:rsidP="00A17FF9">
      <w:pPr>
        <w:autoSpaceDE w:val="0"/>
        <w:autoSpaceDN w:val="0"/>
        <w:adjustRightInd w:val="0"/>
        <w:rPr>
          <w:rFonts w:cs="Times New Roman"/>
          <w:szCs w:val="24"/>
        </w:rPr>
      </w:pPr>
      <w:r w:rsidRPr="006A4CD7">
        <w:rPr>
          <w:rFonts w:cs="Times New Roman"/>
          <w:szCs w:val="24"/>
        </w:rPr>
        <w:tab/>
        <w:t>In this case, the plaintiff, [</w:t>
      </w:r>
      <w:r w:rsidRPr="006A4CD7">
        <w:rPr>
          <w:rFonts w:cs="Times New Roman"/>
          <w:i/>
          <w:iCs/>
          <w:szCs w:val="24"/>
          <w:u w:val="single"/>
        </w:rPr>
        <w:t>name of plaintiff</w:t>
      </w:r>
      <w:r w:rsidRPr="006A4CD7">
        <w:rPr>
          <w:rFonts w:cs="Times New Roman"/>
          <w:szCs w:val="24"/>
        </w:rPr>
        <w:t>], contends that the defendant, [</w:t>
      </w:r>
      <w:r w:rsidRPr="006A4CD7">
        <w:rPr>
          <w:rFonts w:cs="Times New Roman"/>
          <w:i/>
          <w:iCs/>
          <w:szCs w:val="24"/>
          <w:u w:val="single"/>
        </w:rPr>
        <w:t>name of defendant</w:t>
      </w:r>
      <w:r w:rsidRPr="006A4CD7">
        <w:rPr>
          <w:rFonts w:cs="Times New Roman"/>
          <w:szCs w:val="24"/>
        </w:rPr>
        <w:t xml:space="preserve">], has infringed the plaintiff’s trademark. The plaintiff has the burden of proving by a preponderance of the evidence that the plaintiff is the owner of a valid </w:t>
      </w:r>
      <w:proofErr w:type="gramStart"/>
      <w:r w:rsidRPr="006A4CD7">
        <w:rPr>
          <w:rFonts w:cs="Times New Roman"/>
          <w:szCs w:val="24"/>
        </w:rPr>
        <w:t>trademark</w:t>
      </w:r>
      <w:proofErr w:type="gramEnd"/>
      <w:r w:rsidRPr="006A4CD7">
        <w:rPr>
          <w:rFonts w:cs="Times New Roman"/>
          <w:szCs w:val="24"/>
        </w:rPr>
        <w:t xml:space="preserve"> and that the defendant infringed that trademark. Preponderance of the evidence means that you must be persuaded by the evidence that it is more probably true than not true that the defendant infringed the plaintiff’s trademark. </w:t>
      </w:r>
    </w:p>
    <w:p w14:paraId="32F04638" w14:textId="77777777" w:rsidR="00A17FF9" w:rsidRPr="006A4CD7" w:rsidRDefault="00A17FF9" w:rsidP="00A17FF9"/>
    <w:p w14:paraId="46C2AE81" w14:textId="77777777" w:rsidR="00A17FF9" w:rsidRPr="006A4CD7" w:rsidRDefault="00A17FF9" w:rsidP="00A17FF9">
      <w:pPr>
        <w:autoSpaceDE w:val="0"/>
        <w:autoSpaceDN w:val="0"/>
        <w:adjustRightInd w:val="0"/>
        <w:jc w:val="center"/>
        <w:rPr>
          <w:rFonts w:cs="Times New Roman"/>
          <w:szCs w:val="24"/>
        </w:rPr>
      </w:pPr>
      <w:r w:rsidRPr="006A4CD7">
        <w:rPr>
          <w:rFonts w:cs="Times New Roman"/>
          <w:b/>
          <w:bCs/>
          <w:szCs w:val="24"/>
        </w:rPr>
        <w:t>[THE DEFENDANT’S BURDEN OF PROOF]</w:t>
      </w:r>
    </w:p>
    <w:p w14:paraId="35AD74BD" w14:textId="77777777" w:rsidR="00A17FF9" w:rsidRPr="006A4CD7" w:rsidRDefault="00A17FF9" w:rsidP="00A17FF9"/>
    <w:p w14:paraId="5A644363" w14:textId="77777777" w:rsidR="00A17FF9" w:rsidRPr="006A4CD7" w:rsidRDefault="00A17FF9" w:rsidP="00A17FF9">
      <w:pPr>
        <w:autoSpaceDE w:val="0"/>
        <w:autoSpaceDN w:val="0"/>
        <w:adjustRightInd w:val="0"/>
        <w:rPr>
          <w:rFonts w:cs="Times New Roman"/>
          <w:szCs w:val="24"/>
        </w:rPr>
      </w:pPr>
      <w:r w:rsidRPr="006A4CD7">
        <w:rPr>
          <w:rFonts w:cs="Times New Roman"/>
          <w:szCs w:val="24"/>
        </w:rPr>
        <w:tab/>
        <w:t>[The defendant contends that [the [registered] trademark is invalid] [,] [the trademark has been abandoned] [or] [</w:t>
      </w:r>
      <w:r w:rsidRPr="006A4CD7">
        <w:rPr>
          <w:rFonts w:cs="Times New Roman"/>
          <w:i/>
          <w:iCs/>
          <w:szCs w:val="24"/>
          <w:u w:val="single"/>
        </w:rPr>
        <w:t xml:space="preserve">insert </w:t>
      </w:r>
      <w:proofErr w:type="gramStart"/>
      <w:r w:rsidRPr="006A4CD7">
        <w:rPr>
          <w:rFonts w:cs="Times New Roman"/>
          <w:i/>
          <w:iCs/>
          <w:szCs w:val="24"/>
          <w:u w:val="single"/>
        </w:rPr>
        <w:t>other</w:t>
      </w:r>
      <w:proofErr w:type="gramEnd"/>
      <w:r w:rsidRPr="006A4CD7">
        <w:rPr>
          <w:rFonts w:cs="Times New Roman"/>
          <w:i/>
          <w:iCs/>
          <w:szCs w:val="24"/>
          <w:u w:val="single"/>
        </w:rPr>
        <w:t xml:space="preserve"> affirmative defense</w:t>
      </w:r>
      <w:r w:rsidRPr="006A4CD7">
        <w:rPr>
          <w:rFonts w:cs="Times New Roman"/>
          <w:szCs w:val="24"/>
        </w:rPr>
        <w:t>]. The defendant has the burden of proving by a preponderance of the evidence that [the [registered] trademark] is invalid] [,] [the trademark has been abandoned] [or] [</w:t>
      </w:r>
      <w:r w:rsidRPr="006A4CD7">
        <w:rPr>
          <w:rFonts w:cs="Times New Roman"/>
          <w:i/>
          <w:iCs/>
          <w:szCs w:val="24"/>
          <w:u w:val="single"/>
        </w:rPr>
        <w:t xml:space="preserve">insert </w:t>
      </w:r>
      <w:proofErr w:type="gramStart"/>
      <w:r w:rsidRPr="006A4CD7">
        <w:rPr>
          <w:rFonts w:cs="Times New Roman"/>
          <w:i/>
          <w:iCs/>
          <w:szCs w:val="24"/>
          <w:u w:val="single"/>
        </w:rPr>
        <w:t>other</w:t>
      </w:r>
      <w:proofErr w:type="gramEnd"/>
      <w:r w:rsidRPr="006A4CD7">
        <w:rPr>
          <w:rFonts w:cs="Times New Roman"/>
          <w:i/>
          <w:iCs/>
          <w:szCs w:val="24"/>
          <w:u w:val="single"/>
        </w:rPr>
        <w:t xml:space="preserve"> affirmative defense</w:t>
      </w:r>
      <w:r w:rsidRPr="006A4CD7">
        <w:rPr>
          <w:rFonts w:cs="Times New Roman"/>
          <w:szCs w:val="24"/>
        </w:rPr>
        <w:t xml:space="preserve">].] </w:t>
      </w:r>
    </w:p>
    <w:p w14:paraId="537A06CE" w14:textId="77777777" w:rsidR="00A17FF9" w:rsidRPr="006A4CD7" w:rsidRDefault="00A17FF9" w:rsidP="00A17FF9">
      <w:pPr>
        <w:autoSpaceDE w:val="0"/>
        <w:autoSpaceDN w:val="0"/>
        <w:adjustRightInd w:val="0"/>
        <w:rPr>
          <w:rFonts w:cs="Times New Roman"/>
          <w:szCs w:val="24"/>
        </w:rPr>
      </w:pPr>
    </w:p>
    <w:p w14:paraId="0B63DE83" w14:textId="77777777" w:rsidR="00A17FF9" w:rsidRPr="006A4CD7" w:rsidRDefault="00A17FF9" w:rsidP="00A17FF9">
      <w:pPr>
        <w:autoSpaceDE w:val="0"/>
        <w:autoSpaceDN w:val="0"/>
        <w:adjustRightInd w:val="0"/>
        <w:rPr>
          <w:rFonts w:cs="Times New Roman"/>
          <w:szCs w:val="24"/>
        </w:rPr>
      </w:pPr>
      <w:r w:rsidRPr="006A4CD7">
        <w:rPr>
          <w:rFonts w:cs="Times New Roman"/>
          <w:szCs w:val="24"/>
        </w:rPr>
        <w:tab/>
        <w:t>[Preponderance of the evidence means that you must be persuaded by the evidence that it is more probably true than not true that the [[registered] trademark is invalid] [or] [</w:t>
      </w:r>
      <w:r w:rsidRPr="006A4CD7">
        <w:rPr>
          <w:rFonts w:cs="Times New Roman"/>
          <w:i/>
          <w:iCs/>
          <w:szCs w:val="24"/>
          <w:u w:val="single"/>
        </w:rPr>
        <w:t xml:space="preserve">insert </w:t>
      </w:r>
      <w:proofErr w:type="gramStart"/>
      <w:r w:rsidRPr="006A4CD7">
        <w:rPr>
          <w:rFonts w:cs="Times New Roman"/>
          <w:i/>
          <w:iCs/>
          <w:szCs w:val="24"/>
          <w:u w:val="single"/>
        </w:rPr>
        <w:t>other</w:t>
      </w:r>
      <w:proofErr w:type="gramEnd"/>
      <w:r w:rsidRPr="006A4CD7">
        <w:rPr>
          <w:rFonts w:cs="Times New Roman"/>
          <w:i/>
          <w:iCs/>
          <w:szCs w:val="24"/>
          <w:u w:val="single"/>
        </w:rPr>
        <w:t xml:space="preserve"> affirmative defense</w:t>
      </w:r>
      <w:r w:rsidRPr="006A4CD7">
        <w:rPr>
          <w:rFonts w:cs="Times New Roman"/>
          <w:szCs w:val="24"/>
        </w:rPr>
        <w:t xml:space="preserve">].] </w:t>
      </w:r>
    </w:p>
    <w:p w14:paraId="7070BEE0" w14:textId="77777777" w:rsidR="00A17FF9" w:rsidRPr="006A4CD7" w:rsidRDefault="00A17FF9" w:rsidP="00A17FF9">
      <w:pPr>
        <w:autoSpaceDE w:val="0"/>
        <w:autoSpaceDN w:val="0"/>
        <w:adjustRightInd w:val="0"/>
        <w:rPr>
          <w:rFonts w:cs="Times New Roman"/>
          <w:szCs w:val="24"/>
        </w:rPr>
      </w:pPr>
    </w:p>
    <w:p w14:paraId="305789B8" w14:textId="77777777" w:rsidR="00A17FF9" w:rsidRPr="006A4CD7" w:rsidRDefault="00A17FF9" w:rsidP="00A17FF9">
      <w:pPr>
        <w:autoSpaceDE w:val="0"/>
        <w:autoSpaceDN w:val="0"/>
        <w:adjustRightInd w:val="0"/>
        <w:jc w:val="center"/>
        <w:rPr>
          <w:rFonts w:cs="Times New Roman"/>
          <w:b/>
          <w:bCs/>
          <w:szCs w:val="24"/>
        </w:rPr>
      </w:pPr>
      <w:r w:rsidRPr="006A4CD7">
        <w:rPr>
          <w:rFonts w:cs="Times New Roman"/>
          <w:b/>
          <w:bCs/>
          <w:szCs w:val="24"/>
        </w:rPr>
        <w:t>Comment</w:t>
      </w:r>
    </w:p>
    <w:p w14:paraId="294B1284" w14:textId="77777777" w:rsidR="00A17FF9" w:rsidRPr="006A4CD7" w:rsidRDefault="00A17FF9" w:rsidP="00A17FF9"/>
    <w:p w14:paraId="40120E0C" w14:textId="77777777" w:rsidR="00A17FF9" w:rsidRPr="006A4CD7" w:rsidRDefault="00A17FF9" w:rsidP="00A17FF9">
      <w:pPr>
        <w:autoSpaceDE w:val="0"/>
        <w:autoSpaceDN w:val="0"/>
        <w:adjustRightInd w:val="0"/>
        <w:rPr>
          <w:rFonts w:cs="Times New Roman"/>
          <w:szCs w:val="24"/>
        </w:rPr>
      </w:pPr>
      <w:r w:rsidRPr="006A4CD7">
        <w:rPr>
          <w:rFonts w:cs="Times New Roman"/>
          <w:szCs w:val="24"/>
        </w:rPr>
        <w:tab/>
        <w:t xml:space="preserve">This instruction is tailored to fit a classic trademark infringement case. If the case involves trade dress, trade name, or other unfair competition claims, this instruction will require modification. </w:t>
      </w:r>
    </w:p>
    <w:p w14:paraId="0FB1AFC3" w14:textId="77777777" w:rsidR="00A17FF9" w:rsidRPr="006A4CD7" w:rsidRDefault="00A17FF9" w:rsidP="00A17FF9">
      <w:pPr>
        <w:autoSpaceDE w:val="0"/>
        <w:autoSpaceDN w:val="0"/>
        <w:adjustRightInd w:val="0"/>
        <w:rPr>
          <w:rFonts w:cs="Times New Roman"/>
          <w:szCs w:val="24"/>
        </w:rPr>
      </w:pPr>
    </w:p>
    <w:p w14:paraId="2EB097AB" w14:textId="25C8BCCE" w:rsidR="00A17FF9" w:rsidRDefault="00A17FF9" w:rsidP="00A17FF9">
      <w:pPr>
        <w:autoSpaceDE w:val="0"/>
        <w:autoSpaceDN w:val="0"/>
        <w:adjustRightInd w:val="0"/>
        <w:rPr>
          <w:rFonts w:cs="Times New Roman"/>
          <w:szCs w:val="24"/>
        </w:rPr>
      </w:pPr>
      <w:r w:rsidRPr="006A4CD7">
        <w:rPr>
          <w:rFonts w:cs="Times New Roman"/>
          <w:szCs w:val="24"/>
        </w:rPr>
        <w:tab/>
        <w:t>Throughout these instructions, whenever the term “trademark” is used, as is appropriate for the facts of the case, a more specific term, such as “service mark,” “collective mark</w:t>
      </w:r>
      <w:r>
        <w:rPr>
          <w:rFonts w:cs="Times New Roman"/>
          <w:szCs w:val="24"/>
        </w:rPr>
        <w:t>,”</w:t>
      </w:r>
      <w:r w:rsidRPr="006A4CD7">
        <w:rPr>
          <w:rFonts w:cs="Times New Roman"/>
          <w:szCs w:val="24"/>
        </w:rPr>
        <w:t xml:space="preserve"> or “certification mark” may be substituted. </w:t>
      </w:r>
      <w:r w:rsidRPr="00FB53E2">
        <w:rPr>
          <w:rFonts w:cs="Times New Roman"/>
          <w:i/>
          <w:iCs/>
          <w:szCs w:val="24"/>
        </w:rPr>
        <w:t xml:space="preserve">Lahoti v. </w:t>
      </w:r>
      <w:proofErr w:type="spellStart"/>
      <w:r w:rsidRPr="00FB53E2">
        <w:rPr>
          <w:rFonts w:cs="Times New Roman"/>
          <w:i/>
          <w:iCs/>
          <w:szCs w:val="24"/>
        </w:rPr>
        <w:t>VeriCheck</w:t>
      </w:r>
      <w:proofErr w:type="spellEnd"/>
      <w:r w:rsidRPr="00FB53E2">
        <w:rPr>
          <w:rFonts w:cs="Times New Roman"/>
          <w:i/>
          <w:iCs/>
          <w:szCs w:val="24"/>
        </w:rPr>
        <w:t>, Inc.</w:t>
      </w:r>
      <w:r w:rsidRPr="007106F9">
        <w:rPr>
          <w:rFonts w:cs="Times New Roman"/>
          <w:szCs w:val="24"/>
        </w:rPr>
        <w:t>, 586 F.3d 1190</w:t>
      </w:r>
      <w:r>
        <w:rPr>
          <w:rFonts w:cs="Times New Roman"/>
          <w:szCs w:val="24"/>
        </w:rPr>
        <w:t>, 1194 n.1 (9th Cir. 2009) (“</w:t>
      </w:r>
      <w:r w:rsidRPr="007106F9">
        <w:rPr>
          <w:rFonts w:cs="Times New Roman"/>
          <w:szCs w:val="24"/>
        </w:rPr>
        <w:t xml:space="preserve">Under the Lanham Act, the only difference between a trademark and a service mark </w:t>
      </w:r>
      <w:r w:rsidRPr="007106F9">
        <w:rPr>
          <w:rFonts w:cs="Times New Roman"/>
          <w:szCs w:val="24"/>
        </w:rPr>
        <w:lastRenderedPageBreak/>
        <w:t>is that a trademark identifies goods while a service mark identifies services.</w:t>
      </w:r>
      <w:r>
        <w:rPr>
          <w:rFonts w:cs="Times New Roman"/>
          <w:szCs w:val="24"/>
        </w:rPr>
        <w:t>” (</w:t>
      </w:r>
      <w:proofErr w:type="gramStart"/>
      <w:r>
        <w:rPr>
          <w:rFonts w:cs="Times New Roman"/>
          <w:szCs w:val="24"/>
        </w:rPr>
        <w:t>internal</w:t>
      </w:r>
      <w:proofErr w:type="gramEnd"/>
      <w:r>
        <w:rPr>
          <w:rFonts w:cs="Times New Roman"/>
          <w:szCs w:val="24"/>
        </w:rPr>
        <w:t xml:space="preserve"> quotation marks omitted)).</w:t>
      </w:r>
    </w:p>
    <w:p w14:paraId="47B74E11" w14:textId="77777777" w:rsidR="00A17FF9" w:rsidRPr="006A4CD7" w:rsidRDefault="00A17FF9" w:rsidP="00A17FF9">
      <w:pPr>
        <w:autoSpaceDE w:val="0"/>
        <w:autoSpaceDN w:val="0"/>
        <w:adjustRightInd w:val="0"/>
        <w:rPr>
          <w:rFonts w:cs="Times New Roman"/>
          <w:szCs w:val="24"/>
        </w:rPr>
      </w:pPr>
    </w:p>
    <w:p w14:paraId="567741C0" w14:textId="4BE0C0EF" w:rsidR="00A17FF9" w:rsidRPr="006A4CD7" w:rsidRDefault="00A17FF9" w:rsidP="00A17FF9">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generally</w:t>
      </w:r>
      <w:r w:rsidRPr="006A4CD7">
        <w:rPr>
          <w:rFonts w:cs="Times New Roman"/>
          <w:szCs w:val="24"/>
        </w:rPr>
        <w:t xml:space="preserve"> 15 U.S.C. § 1051 </w:t>
      </w:r>
      <w:r w:rsidRPr="006A4CD7">
        <w:rPr>
          <w:rFonts w:cs="Times New Roman"/>
          <w:i/>
          <w:iCs/>
          <w:szCs w:val="24"/>
        </w:rPr>
        <w:t xml:space="preserve">et seq. </w:t>
      </w:r>
      <w:r w:rsidRPr="006A4CD7">
        <w:rPr>
          <w:rFonts w:cs="Times New Roman"/>
          <w:szCs w:val="24"/>
        </w:rPr>
        <w:t xml:space="preserve">The statute now protects both actual and intended use of a trademark. </w:t>
      </w:r>
      <w:r w:rsidRPr="006A4CD7">
        <w:rPr>
          <w:rFonts w:cs="Times New Roman"/>
          <w:i/>
          <w:iCs/>
          <w:szCs w:val="24"/>
        </w:rPr>
        <w:t>See</w:t>
      </w:r>
      <w:r w:rsidRPr="006A4CD7">
        <w:rPr>
          <w:rFonts w:cs="Times New Roman"/>
          <w:szCs w:val="24"/>
        </w:rPr>
        <w:t xml:space="preserve"> 15 U.S.C. § 1051(b). In a case involving merely intended use of a trademark, these instructions must be tailored to fit the case.</w:t>
      </w:r>
      <w:r w:rsidRPr="006A4CD7">
        <w:rPr>
          <w:rFonts w:cs="Times New Roman"/>
          <w:szCs w:val="24"/>
        </w:rPr>
        <w:tab/>
      </w:r>
    </w:p>
    <w:p w14:paraId="38223F96" w14:textId="77777777" w:rsidR="00A17FF9" w:rsidRPr="006A4CD7" w:rsidRDefault="00A17FF9" w:rsidP="00A17FF9">
      <w:pPr>
        <w:autoSpaceDE w:val="0"/>
        <w:autoSpaceDN w:val="0"/>
        <w:adjustRightInd w:val="0"/>
        <w:rPr>
          <w:rFonts w:cs="Times New Roman"/>
          <w:szCs w:val="24"/>
        </w:rPr>
      </w:pPr>
    </w:p>
    <w:p w14:paraId="14EE395B" w14:textId="77777777" w:rsidR="00A17FF9" w:rsidRDefault="00A17FF9" w:rsidP="00A17FF9">
      <w:pPr>
        <w:autoSpaceDE w:val="0"/>
        <w:autoSpaceDN w:val="0"/>
        <w:adjustRightInd w:val="0"/>
        <w:rPr>
          <w:rFonts w:cs="Times New Roman"/>
          <w:szCs w:val="24"/>
        </w:rPr>
      </w:pPr>
      <w:r w:rsidRPr="006A4CD7">
        <w:rPr>
          <w:rFonts w:cs="Times New Roman"/>
          <w:szCs w:val="24"/>
        </w:rPr>
        <w:tab/>
        <w:t>A trademark infringement case can be brought under three different causes of action: (1) statutory trademark infringement, (2) common law trademark infringement, and (3) unfair competition.</w:t>
      </w:r>
    </w:p>
    <w:p w14:paraId="121B2610" w14:textId="77777777" w:rsidR="00A17FF9" w:rsidRDefault="00A17FF9" w:rsidP="00A17FF9">
      <w:pPr>
        <w:autoSpaceDE w:val="0"/>
        <w:autoSpaceDN w:val="0"/>
        <w:adjustRightInd w:val="0"/>
        <w:rPr>
          <w:rFonts w:cs="Times New Roman"/>
          <w:szCs w:val="24"/>
        </w:rPr>
      </w:pPr>
    </w:p>
    <w:p w14:paraId="368FEAA9" w14:textId="77777777" w:rsidR="00A17FF9" w:rsidRPr="006A4CD7" w:rsidRDefault="00A17FF9" w:rsidP="00A17FF9">
      <w:pPr>
        <w:autoSpaceDE w:val="0"/>
        <w:autoSpaceDN w:val="0"/>
        <w:adjustRightInd w:val="0"/>
        <w:ind w:firstLine="720"/>
        <w:rPr>
          <w:rFonts w:cs="Times New Roman"/>
          <w:szCs w:val="24"/>
        </w:rPr>
      </w:pPr>
      <w:r w:rsidRPr="00E35CD0">
        <w:rPr>
          <w:rFonts w:cs="Times New Roman"/>
          <w:szCs w:val="24"/>
        </w:rPr>
        <w:t>Although elements of a claim in trademark may overlap with a claim in copyright, the acts do not preempt each other.</w:t>
      </w:r>
      <w:r w:rsidRPr="00E35CD0">
        <w:rPr>
          <w:rFonts w:cs="Times New Roman"/>
          <w:i/>
          <w:iCs/>
          <w:szCs w:val="24"/>
        </w:rPr>
        <w:t xml:space="preserve"> See Polar Bear Prods., Inc. v. Timex Corp</w:t>
      </w:r>
      <w:r w:rsidRPr="00E35CD0">
        <w:rPr>
          <w:rFonts w:cs="Times New Roman"/>
          <w:szCs w:val="24"/>
        </w:rPr>
        <w:t>., 384 F.3d 700, 721 &amp; n.18 (9th Cir. 2004) (“Copyright and trademark are related but distinct property rights, evidenced by different federal statutes governing their protection” so that “[a]</w:t>
      </w:r>
      <w:proofErr w:type="spellStart"/>
      <w:r w:rsidRPr="00E35CD0">
        <w:rPr>
          <w:rFonts w:cs="Times New Roman"/>
          <w:szCs w:val="24"/>
        </w:rPr>
        <w:t>lthough</w:t>
      </w:r>
      <w:proofErr w:type="spellEnd"/>
      <w:r w:rsidRPr="00E35CD0">
        <w:rPr>
          <w:rFonts w:cs="Times New Roman"/>
          <w:szCs w:val="24"/>
        </w:rPr>
        <w:t xml:space="preserve"> there is a general bar to double recovery, we caution that damages arising from a copyright violation do not necessarily overlap wholly with damages from a trademark violation, even though there might be only one underlying action.”); </w:t>
      </w:r>
      <w:r w:rsidRPr="00E35CD0">
        <w:rPr>
          <w:rFonts w:cs="Times New Roman"/>
          <w:i/>
          <w:iCs/>
          <w:szCs w:val="24"/>
        </w:rPr>
        <w:t>Nintendo of Am., Inc. v. Dragon Pac. Int’l</w:t>
      </w:r>
      <w:r w:rsidRPr="00E35CD0">
        <w:rPr>
          <w:rFonts w:cs="Times New Roman"/>
          <w:szCs w:val="24"/>
        </w:rPr>
        <w:t>, 40 F.3d 1007, 1011 (9th Cir. 1994) (upholding award for statutory damages under Copyright Act and actual damages under trademark statute).</w:t>
      </w:r>
    </w:p>
    <w:p w14:paraId="4A2A2DBC" w14:textId="77777777" w:rsidR="00A17FF9" w:rsidRPr="006A4CD7" w:rsidRDefault="00A17FF9" w:rsidP="00A17FF9">
      <w:pPr>
        <w:autoSpaceDE w:val="0"/>
        <w:autoSpaceDN w:val="0"/>
        <w:adjustRightInd w:val="0"/>
        <w:rPr>
          <w:rFonts w:cs="Times New Roman"/>
          <w:szCs w:val="24"/>
        </w:rPr>
      </w:pPr>
    </w:p>
    <w:p w14:paraId="0294D2E6" w14:textId="60D17BD1" w:rsidR="00C30C2C" w:rsidRDefault="00A17FF9" w:rsidP="00A17FF9">
      <w:pPr>
        <w:rPr>
          <w:rFonts w:cs="Times New Roman"/>
          <w:szCs w:val="24"/>
        </w:rPr>
      </w:pPr>
      <w:r w:rsidRPr="006A4CD7">
        <w:rPr>
          <w:rFonts w:cs="Times New Roman"/>
          <w:szCs w:val="24"/>
        </w:rPr>
        <w:tab/>
        <w:t xml:space="preserve">Additional useful references include: (1) </w:t>
      </w:r>
      <w:r w:rsidRPr="006A4CD7">
        <w:rPr>
          <w:rFonts w:cs="Times New Roman"/>
          <w:i/>
          <w:iCs/>
          <w:szCs w:val="24"/>
        </w:rPr>
        <w:t>Model Jury Instructions: Copyright, Trademark and Trade Dress Litigation</w:t>
      </w:r>
      <w:r w:rsidRPr="006A4CD7">
        <w:rPr>
          <w:rFonts w:cs="Times New Roman"/>
          <w:szCs w:val="24"/>
        </w:rPr>
        <w:t>, Chapter Two, “Trademark” (</w:t>
      </w:r>
      <w:r>
        <w:rPr>
          <w:rFonts w:cs="Times New Roman"/>
          <w:szCs w:val="24"/>
        </w:rPr>
        <w:t xml:space="preserve">Alan Nathan Harris &amp; Todd S. Holbrook eds., American Bar Association </w:t>
      </w:r>
      <w:r w:rsidRPr="006A4CD7">
        <w:rPr>
          <w:rFonts w:cs="Times New Roman"/>
          <w:szCs w:val="24"/>
        </w:rPr>
        <w:t xml:space="preserve">2008); and (2) </w:t>
      </w:r>
      <w:r w:rsidRPr="006A4CD7">
        <w:rPr>
          <w:rFonts w:cs="Times New Roman"/>
          <w:i/>
          <w:iCs/>
          <w:szCs w:val="24"/>
        </w:rPr>
        <w:t>Model Jury Instructions: Business Torts Litigation</w:t>
      </w:r>
      <w:r w:rsidRPr="006A4CD7">
        <w:rPr>
          <w:rFonts w:cs="Times New Roman"/>
          <w:szCs w:val="24"/>
        </w:rPr>
        <w:t>, Chapter Four, “Confusion of Source” (</w:t>
      </w:r>
      <w:r>
        <w:rPr>
          <w:rFonts w:cs="Times New Roman"/>
          <w:szCs w:val="24"/>
        </w:rPr>
        <w:t>Brian A. Hill ed., American Bar Association 5</w:t>
      </w:r>
      <w:r w:rsidRPr="006A4CD7">
        <w:rPr>
          <w:rFonts w:cs="Times New Roman"/>
          <w:szCs w:val="24"/>
        </w:rPr>
        <w:t>th ed. 20</w:t>
      </w:r>
      <w:r>
        <w:rPr>
          <w:rFonts w:cs="Times New Roman"/>
          <w:szCs w:val="24"/>
        </w:rPr>
        <w:t>22</w:t>
      </w:r>
      <w:r w:rsidRPr="006A4CD7">
        <w:rPr>
          <w:rFonts w:cs="Times New Roman"/>
          <w:szCs w:val="24"/>
        </w:rPr>
        <w:t>).</w:t>
      </w:r>
    </w:p>
    <w:p w14:paraId="6710319D" w14:textId="77777777" w:rsidR="00A17FF9" w:rsidRDefault="00A17FF9" w:rsidP="00A17FF9">
      <w:pPr>
        <w:rPr>
          <w:rFonts w:cs="Times New Roman"/>
          <w:szCs w:val="24"/>
        </w:rPr>
      </w:pPr>
    </w:p>
    <w:p w14:paraId="51B8C04C" w14:textId="35190148" w:rsidR="00A17FF9" w:rsidRPr="0066436E" w:rsidRDefault="00A17FF9" w:rsidP="00A17FF9">
      <w:pPr>
        <w:jc w:val="right"/>
        <w:rPr>
          <w:i/>
          <w:iCs/>
        </w:rPr>
      </w:pPr>
      <w:r>
        <w:rPr>
          <w:i/>
          <w:iCs/>
        </w:rPr>
        <w:t>Revised March 2024</w:t>
      </w:r>
    </w:p>
    <w:sectPr w:rsidR="00A17FF9" w:rsidRPr="00664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F9"/>
    <w:rsid w:val="00235FFF"/>
    <w:rsid w:val="0066436E"/>
    <w:rsid w:val="00695F6A"/>
    <w:rsid w:val="006E771A"/>
    <w:rsid w:val="00A17FF9"/>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E702"/>
  <w15:chartTrackingRefBased/>
  <w15:docId w15:val="{CB9FBB2A-DCAC-461D-8B53-F8BE4F01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F9"/>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A17FF9"/>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A17FF9"/>
    <w:rPr>
      <w:b/>
      <w:bCs/>
      <w:kern w:val="0"/>
      <w:sz w:val="24"/>
      <w:szCs w:val="24"/>
      <w14:ligatures w14:val="none"/>
    </w:rPr>
  </w:style>
  <w:style w:type="paragraph" w:styleId="Revision">
    <w:name w:val="Revision"/>
    <w:hidden/>
    <w:uiPriority w:val="99"/>
    <w:semiHidden/>
    <w:rsid w:val="00A17FF9"/>
    <w:rPr>
      <w:rFonts w:cstheme="minorBidi"/>
      <w:kern w:val="0"/>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2024-05-21T01:22:00Z</dcterms:created>
  <dcterms:modified xsi:type="dcterms:W3CDTF">2024-05-21T05:10:00Z</dcterms:modified>
</cp:coreProperties>
</file>