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2501" w14:textId="77777777" w:rsidR="00351011" w:rsidRPr="0009095F" w:rsidRDefault="00351011" w:rsidP="00351011">
      <w:pPr>
        <w:jc w:val="center"/>
        <w:outlineLvl w:val="1"/>
        <w:rPr>
          <w:b/>
        </w:rPr>
      </w:pPr>
      <w:r w:rsidRPr="0009095F">
        <w:rPr>
          <w:b/>
        </w:rPr>
        <w:t>15.28 Trademark Damages—Plaintiff’s Statutory Damages (15 U.S.C. § 1117(c) and (d))</w:t>
      </w:r>
    </w:p>
    <w:p w14:paraId="1DE058EE" w14:textId="77777777" w:rsidR="00351011" w:rsidRPr="00BF7BE4" w:rsidRDefault="00351011" w:rsidP="00351011"/>
    <w:p w14:paraId="42C05377" w14:textId="77777777" w:rsidR="00351011" w:rsidRPr="00BF7BE4" w:rsidRDefault="00351011" w:rsidP="00351011">
      <w:pPr>
        <w:jc w:val="center"/>
        <w:rPr>
          <w:b/>
        </w:rPr>
      </w:pPr>
      <w:r w:rsidRPr="00BF7BE4">
        <w:rPr>
          <w:b/>
        </w:rPr>
        <w:t>Comment</w:t>
      </w:r>
    </w:p>
    <w:p w14:paraId="674ECE20" w14:textId="77777777" w:rsidR="00351011" w:rsidRPr="00BF7BE4" w:rsidRDefault="00351011" w:rsidP="00351011"/>
    <w:p w14:paraId="0FEA59B1" w14:textId="219C9C57" w:rsidR="002038AF" w:rsidRDefault="00351011" w:rsidP="002038AF">
      <w:r w:rsidRPr="00BF7BE4">
        <w:tab/>
      </w:r>
      <w:r w:rsidR="002038AF" w:rsidRPr="002038AF">
        <w:t xml:space="preserve">In cases involving the use of a counterfeit mark, the plaintiff may elect to receive statutory damages instead of actual damages and profits. 15 U.S.C. § 1117(c). Statutory damages are also available for “cybersquatting” in violation of 15 U.S.C. 1125(d)(1). 15 U.S.C. § 1117(d). </w:t>
      </w:r>
    </w:p>
    <w:p w14:paraId="02F7EEF7" w14:textId="77777777" w:rsidR="002038AF" w:rsidRPr="002038AF" w:rsidRDefault="002038AF" w:rsidP="002038AF"/>
    <w:p w14:paraId="55468FEB" w14:textId="2C7FA10F" w:rsidR="00351011" w:rsidRPr="00BF7BE4" w:rsidRDefault="00351011" w:rsidP="002038AF">
      <w:pPr>
        <w:ind w:firstLine="720"/>
      </w:pPr>
      <w:r w:rsidRPr="00BF7BE4">
        <w:t xml:space="preserve">Statutory damages are available under 15 U.S.C. </w:t>
      </w:r>
      <w:r>
        <w:rPr>
          <w:szCs w:val="24"/>
        </w:rPr>
        <w:t xml:space="preserve">§ </w:t>
      </w:r>
      <w:r w:rsidRPr="00BF7BE4">
        <w:t xml:space="preserve">1117(c) and (d). Statutory damages may be awarded against contributory infringers. </w:t>
      </w:r>
      <w:r w:rsidRPr="00BF7BE4">
        <w:rPr>
          <w:i/>
        </w:rPr>
        <w:t xml:space="preserve">Louis Vuitton Malletier, S.A. v. </w:t>
      </w:r>
      <w:proofErr w:type="spellStart"/>
      <w:r w:rsidRPr="00BF7BE4">
        <w:rPr>
          <w:i/>
        </w:rPr>
        <w:t>Akanoc</w:t>
      </w:r>
      <w:proofErr w:type="spellEnd"/>
      <w:r w:rsidRPr="00BF7BE4">
        <w:rPr>
          <w:i/>
        </w:rPr>
        <w:t xml:space="preserve"> Sols</w:t>
      </w:r>
      <w:r w:rsidRPr="00BF7BE4">
        <w:rPr>
          <w:i/>
          <w:iCs/>
          <w:szCs w:val="24"/>
        </w:rPr>
        <w:t>.</w:t>
      </w:r>
      <w:r>
        <w:rPr>
          <w:i/>
          <w:iCs/>
          <w:szCs w:val="24"/>
        </w:rPr>
        <w:t>,</w:t>
      </w:r>
      <w:r w:rsidRPr="00BF7BE4">
        <w:rPr>
          <w:i/>
        </w:rPr>
        <w:t xml:space="preserve"> Inc.</w:t>
      </w:r>
      <w:r w:rsidRPr="00BF7BE4">
        <w:t xml:space="preserve">, 658 F.3d 936, 944-45 (9th Cir. 2011). A prevailing party who elects to receive statutory damages under § 1117(c) cannot also receive prejudgment interest under § 1117(b). </w:t>
      </w:r>
      <w:r w:rsidRPr="00BF7BE4">
        <w:rPr>
          <w:i/>
        </w:rPr>
        <w:t>Y.Y.G.M. SA v. Redbubble, Inc.</w:t>
      </w:r>
      <w:r w:rsidRPr="00BF7BE4">
        <w:t>, 75 F.4th 995, 1007-09 (9th Cir. 2023).</w:t>
      </w:r>
    </w:p>
    <w:p w14:paraId="05FC7426" w14:textId="77777777" w:rsidR="00C30C2C" w:rsidRDefault="00C30C2C"/>
    <w:p w14:paraId="7DF9B11B" w14:textId="10267AFE" w:rsidR="00351011" w:rsidRPr="002627FA" w:rsidRDefault="00351011" w:rsidP="00351011">
      <w:pPr>
        <w:jc w:val="right"/>
        <w:rPr>
          <w:i/>
          <w:iCs/>
        </w:rPr>
      </w:pPr>
      <w:r>
        <w:rPr>
          <w:i/>
          <w:iCs/>
        </w:rPr>
        <w:t xml:space="preserve">Revised </w:t>
      </w:r>
      <w:r w:rsidR="002038AF">
        <w:rPr>
          <w:i/>
          <w:iCs/>
        </w:rPr>
        <w:t xml:space="preserve">November </w:t>
      </w:r>
      <w:r>
        <w:rPr>
          <w:i/>
          <w:iCs/>
        </w:rPr>
        <w:t>2024</w:t>
      </w:r>
    </w:p>
    <w:sectPr w:rsidR="00351011" w:rsidRPr="00262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11"/>
    <w:rsid w:val="002038AF"/>
    <w:rsid w:val="00235FFF"/>
    <w:rsid w:val="002627FA"/>
    <w:rsid w:val="00351011"/>
    <w:rsid w:val="00505D3A"/>
    <w:rsid w:val="00695F6A"/>
    <w:rsid w:val="006E771A"/>
    <w:rsid w:val="00A4490A"/>
    <w:rsid w:val="00B951E2"/>
    <w:rsid w:val="00BC67C9"/>
    <w:rsid w:val="00C30C2C"/>
    <w:rsid w:val="00DB7C92"/>
    <w:rsid w:val="00EB3BF7"/>
    <w:rsid w:val="00F2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8A45"/>
  <w15:chartTrackingRefBased/>
  <w15:docId w15:val="{24E1E2BE-C37B-4D04-84CA-166D6DAC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11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351011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4</cp:revision>
  <dcterms:created xsi:type="dcterms:W3CDTF">2024-05-21T04:49:00Z</dcterms:created>
  <dcterms:modified xsi:type="dcterms:W3CDTF">2025-01-07T22:46:00Z</dcterms:modified>
</cp:coreProperties>
</file>