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057A" w14:textId="77777777" w:rsidR="008D1AB6" w:rsidRPr="006964C1" w:rsidRDefault="008D1AB6" w:rsidP="008D1AB6">
      <w:pPr>
        <w:pStyle w:val="Heading2"/>
      </w:pPr>
      <w:bookmarkStart w:id="0" w:name="_Toc149646531"/>
      <w:r w:rsidRPr="006A4CD7">
        <w:t xml:space="preserve">15.4 </w:t>
      </w:r>
      <w:r w:rsidRPr="00D934FC">
        <w:t xml:space="preserve">Definition—Trade Name/Commercial Name </w:t>
      </w:r>
      <w:r>
        <w:br/>
      </w:r>
      <w:r w:rsidRPr="00D934FC">
        <w:t>(15 U.S.C. § 1127)</w:t>
      </w:r>
      <w:bookmarkEnd w:id="0"/>
    </w:p>
    <w:p w14:paraId="2386EF57" w14:textId="77777777" w:rsidR="008D1AB6" w:rsidRPr="006A4CD7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0A98A42A" w14:textId="77777777" w:rsidR="008D1AB6" w:rsidRPr="006A4CD7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  <w:r w:rsidRPr="006A4CD7">
        <w:rPr>
          <w:rFonts w:cs="Times New Roman"/>
          <w:szCs w:val="24"/>
        </w:rPr>
        <w:tab/>
        <w:t xml:space="preserve">A [trade name] [commercial name] is any word or words, a symbol, or combination of words and symbol, used by a person to identify that person’s [business] [vocation] [or] [occupation] and to distinguish it from the business of others. A [trade name] [commercial name] symbolizes the reputation of a person’s [business] [vocation] [or] [occupation] as a whole. [By comparison, a trademark identifies a person’s goods.] </w:t>
      </w:r>
    </w:p>
    <w:p w14:paraId="1CDEA4A5" w14:textId="77777777" w:rsidR="008D1AB6" w:rsidRPr="006A4CD7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45F0910" w14:textId="77777777" w:rsidR="008D1AB6" w:rsidRPr="006A4CD7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  <w:r w:rsidRPr="006A4CD7">
        <w:rPr>
          <w:rFonts w:cs="Times New Roman"/>
          <w:szCs w:val="24"/>
        </w:rPr>
        <w:tab/>
        <w:t xml:space="preserve">Any person who uses the [trade name] [commercial name] of another may be liable for damages. </w:t>
      </w:r>
    </w:p>
    <w:p w14:paraId="6CEB6A59" w14:textId="77777777" w:rsidR="008D1AB6" w:rsidRDefault="008D1AB6" w:rsidP="008D1AB6">
      <w:pPr>
        <w:autoSpaceDE w:val="0"/>
        <w:autoSpaceDN w:val="0"/>
        <w:adjustRightInd w:val="0"/>
        <w:ind w:firstLine="720"/>
        <w:rPr>
          <w:rFonts w:cs="Times New Roman"/>
          <w:szCs w:val="24"/>
        </w:rPr>
      </w:pPr>
    </w:p>
    <w:p w14:paraId="1E5BD9BC" w14:textId="77777777" w:rsidR="008D1AB6" w:rsidRPr="006A4CD7" w:rsidRDefault="008D1AB6" w:rsidP="008D1AB6">
      <w:pPr>
        <w:autoSpaceDE w:val="0"/>
        <w:autoSpaceDN w:val="0"/>
        <w:adjustRightInd w:val="0"/>
        <w:ind w:firstLine="720"/>
        <w:rPr>
          <w:rFonts w:cs="Times New Roman"/>
          <w:szCs w:val="24"/>
        </w:rPr>
      </w:pPr>
      <w:r w:rsidRPr="006A4CD7">
        <w:rPr>
          <w:rFonts w:cs="Times New Roman"/>
          <w:szCs w:val="24"/>
        </w:rPr>
        <w:t>[</w:t>
      </w:r>
      <w:r>
        <w:rPr>
          <w:rFonts w:cs="Times New Roman"/>
          <w:i/>
          <w:iCs/>
          <w:szCs w:val="24"/>
        </w:rPr>
        <w:t>Name of corporation, if a party</w:t>
      </w:r>
      <w:r>
        <w:rPr>
          <w:rFonts w:cs="Times New Roman"/>
          <w:szCs w:val="24"/>
        </w:rPr>
        <w:t>]</w:t>
      </w:r>
      <w:r w:rsidRPr="006A4CD7">
        <w:rPr>
          <w:rFonts w:cs="Times New Roman"/>
          <w:szCs w:val="24"/>
        </w:rPr>
        <w:t xml:space="preserve"> is a person as that term is used in these instructions.]</w:t>
      </w:r>
    </w:p>
    <w:p w14:paraId="44BCCF72" w14:textId="77777777" w:rsidR="008D1AB6" w:rsidRPr="006A4CD7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A6F3390" w14:textId="77777777" w:rsidR="008D1AB6" w:rsidRPr="006A4CD7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  <w:r w:rsidRPr="006A4CD7">
        <w:rPr>
          <w:rFonts w:cs="Times New Roman"/>
          <w:szCs w:val="24"/>
        </w:rPr>
        <w:tab/>
        <w:t xml:space="preserve">[If a person owns a trade name, then that person has the exclusive right to use the name or to control the use of confusingly similar variations of the name by others in the market.] </w:t>
      </w:r>
    </w:p>
    <w:p w14:paraId="3719EB69" w14:textId="77777777" w:rsidR="008D1AB6" w:rsidRPr="006A4CD7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868FBA6" w14:textId="77777777" w:rsidR="008D1AB6" w:rsidRPr="006A4CD7" w:rsidRDefault="008D1AB6" w:rsidP="008D1AB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6A4CD7">
        <w:rPr>
          <w:rFonts w:cs="Times New Roman"/>
          <w:b/>
          <w:bCs/>
          <w:szCs w:val="24"/>
        </w:rPr>
        <w:t xml:space="preserve">Comment </w:t>
      </w:r>
    </w:p>
    <w:p w14:paraId="6E8B0DB5" w14:textId="77777777" w:rsidR="008D1AB6" w:rsidRPr="006A4CD7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799C313" w14:textId="4986948F" w:rsidR="008D1AB6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  <w:r w:rsidRPr="006A4CD7">
        <w:rPr>
          <w:rFonts w:cs="Times New Roman"/>
          <w:szCs w:val="24"/>
        </w:rPr>
        <w:tab/>
        <w:t xml:space="preserve">Use of a term as a trade name and </w:t>
      </w:r>
      <w:r>
        <w:rPr>
          <w:rFonts w:cs="Times New Roman"/>
          <w:szCs w:val="24"/>
        </w:rPr>
        <w:t xml:space="preserve">use of the same term as a </w:t>
      </w:r>
      <w:r w:rsidRPr="006A4CD7">
        <w:rPr>
          <w:rFonts w:cs="Times New Roman"/>
          <w:szCs w:val="24"/>
        </w:rPr>
        <w:t xml:space="preserve">trademark </w:t>
      </w:r>
      <w:r>
        <w:rPr>
          <w:rFonts w:cs="Times New Roman"/>
          <w:szCs w:val="24"/>
        </w:rPr>
        <w:t>are</w:t>
      </w:r>
      <w:r w:rsidRPr="006A4CD7">
        <w:rPr>
          <w:rFonts w:cs="Times New Roman"/>
          <w:szCs w:val="24"/>
        </w:rPr>
        <w:t xml:space="preserve"> properly analyzed separately for infringement when the term serves as both identification for an organization (trade name) and as an identification of the source of a product (trademark). </w:t>
      </w:r>
      <w:r w:rsidRPr="006A4CD7">
        <w:rPr>
          <w:rFonts w:cs="Times New Roman"/>
          <w:i/>
          <w:iCs/>
          <w:szCs w:val="24"/>
        </w:rPr>
        <w:t>See Self-Realization Fellowship Church v. Ananda Church of Self-Realization</w:t>
      </w:r>
      <w:r w:rsidRPr="006A4CD7">
        <w:rPr>
          <w:rFonts w:cs="Times New Roman"/>
          <w:szCs w:val="24"/>
        </w:rPr>
        <w:t xml:space="preserve">, 59 F.3d 903, 908-09 (9th Cir. 1995). The right to use a term as a trade name is not necessarily coterminous with the right to use that term as a trademark for goods or services. </w:t>
      </w:r>
      <w:r w:rsidRPr="006A4CD7">
        <w:rPr>
          <w:rFonts w:cs="Times New Roman"/>
          <w:i/>
          <w:iCs/>
          <w:szCs w:val="24"/>
        </w:rPr>
        <w:t>See Stephen W. Boney Inc. v. Boney Servs</w:t>
      </w:r>
      <w:r>
        <w:rPr>
          <w:rFonts w:cs="Times New Roman"/>
          <w:i/>
          <w:iCs/>
          <w:szCs w:val="24"/>
        </w:rPr>
        <w:t>.</w:t>
      </w:r>
      <w:r w:rsidRPr="006A4CD7">
        <w:rPr>
          <w:rFonts w:cs="Times New Roman"/>
          <w:i/>
          <w:iCs/>
          <w:szCs w:val="24"/>
        </w:rPr>
        <w:t>, Inc.</w:t>
      </w:r>
      <w:r w:rsidRPr="006A4CD7">
        <w:rPr>
          <w:rFonts w:cs="Times New Roman"/>
          <w:szCs w:val="24"/>
        </w:rPr>
        <w:t>, 127 F.3d 821, 828-29 (9th Cir. 1997). Accordingly, each should be analyzed and instructed separately.</w:t>
      </w:r>
    </w:p>
    <w:p w14:paraId="10DDA684" w14:textId="77777777" w:rsidR="008D1AB6" w:rsidRPr="006A4CD7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249DE09" w14:textId="77777777" w:rsidR="008D1AB6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  <w:r w:rsidRPr="006A4CD7">
        <w:rPr>
          <w:rFonts w:cs="Times New Roman"/>
          <w:szCs w:val="24"/>
        </w:rPr>
        <w:tab/>
        <w:t>“Trade names symbolize the reputation of a business as a whole. In contrast, trademarks and service marks are designed to identify and distinguish a company’s goods and services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. . . .</w:t>
      </w:r>
      <w:proofErr w:type="gramEnd"/>
      <w:r>
        <w:rPr>
          <w:rFonts w:cs="Times New Roman"/>
          <w:szCs w:val="24"/>
        </w:rPr>
        <w:t xml:space="preserve"> </w:t>
      </w:r>
      <w:r w:rsidRPr="006A4CD7">
        <w:rPr>
          <w:rFonts w:cs="Times New Roman"/>
          <w:szCs w:val="24"/>
        </w:rPr>
        <w:t xml:space="preserve">As a practical matter, courts are rarely called upon to distinguish between trade names, </w:t>
      </w:r>
      <w:proofErr w:type="gramStart"/>
      <w:r w:rsidRPr="006A4CD7">
        <w:rPr>
          <w:rFonts w:cs="Times New Roman"/>
          <w:szCs w:val="24"/>
        </w:rPr>
        <w:t>trademarks</w:t>
      </w:r>
      <w:proofErr w:type="gramEnd"/>
      <w:r w:rsidRPr="006A4CD7">
        <w:rPr>
          <w:rFonts w:cs="Times New Roman"/>
          <w:szCs w:val="24"/>
        </w:rPr>
        <w:t xml:space="preserve"> and service marks. Trade names often function as trademarks or service marks as well </w:t>
      </w:r>
      <w:proofErr w:type="gramStart"/>
      <w:r w:rsidRPr="006A4CD7">
        <w:rPr>
          <w:rFonts w:cs="Times New Roman"/>
          <w:szCs w:val="24"/>
        </w:rPr>
        <w:t xml:space="preserve">. . . </w:t>
      </w:r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r w:rsidRPr="006A4CD7">
        <w:rPr>
          <w:rFonts w:cs="Times New Roman"/>
          <w:szCs w:val="24"/>
        </w:rPr>
        <w:t xml:space="preserve">Perhaps because of this functional overlap, the same broad standards of protection apply to trademarks and trade names.” </w:t>
      </w:r>
      <w:proofErr w:type="spellStart"/>
      <w:r w:rsidRPr="006A4CD7">
        <w:rPr>
          <w:rFonts w:cs="Times New Roman"/>
          <w:i/>
          <w:iCs/>
          <w:szCs w:val="24"/>
        </w:rPr>
        <w:t>Accuride</w:t>
      </w:r>
      <w:proofErr w:type="spellEnd"/>
      <w:r w:rsidRPr="006A4CD7">
        <w:rPr>
          <w:rFonts w:cs="Times New Roman"/>
          <w:i/>
          <w:iCs/>
          <w:szCs w:val="24"/>
        </w:rPr>
        <w:t xml:space="preserve"> Int’l v. </w:t>
      </w:r>
      <w:proofErr w:type="spellStart"/>
      <w:r w:rsidRPr="006A4CD7">
        <w:rPr>
          <w:rFonts w:cs="Times New Roman"/>
          <w:i/>
          <w:iCs/>
          <w:szCs w:val="24"/>
        </w:rPr>
        <w:t>Accuride</w:t>
      </w:r>
      <w:proofErr w:type="spellEnd"/>
      <w:r w:rsidRPr="006A4CD7">
        <w:rPr>
          <w:rFonts w:cs="Times New Roman"/>
          <w:i/>
          <w:iCs/>
          <w:szCs w:val="24"/>
        </w:rPr>
        <w:t xml:space="preserve"> Corp.</w:t>
      </w:r>
      <w:r w:rsidRPr="006A4CD7">
        <w:rPr>
          <w:rFonts w:cs="Times New Roman"/>
          <w:szCs w:val="24"/>
        </w:rPr>
        <w:t xml:space="preserve">, 871 F.2d 1531, 1534-35 (9th Cir. 1989). </w:t>
      </w:r>
    </w:p>
    <w:p w14:paraId="06D7CF12" w14:textId="77777777" w:rsidR="008D1AB6" w:rsidRDefault="008D1AB6" w:rsidP="008D1AB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02FAA2D" w14:textId="77777777" w:rsidR="008D1AB6" w:rsidRDefault="008D1AB6" w:rsidP="008D1AB6">
      <w:pPr>
        <w:ind w:firstLine="720"/>
        <w:rPr>
          <w:rFonts w:cs="Times New Roman"/>
          <w:szCs w:val="24"/>
        </w:rPr>
      </w:pPr>
      <w:r w:rsidRPr="006A4CD7">
        <w:rPr>
          <w:rFonts w:cs="Times New Roman"/>
          <w:szCs w:val="24"/>
        </w:rPr>
        <w:t xml:space="preserve">A corporation is a person. </w:t>
      </w:r>
      <w:r w:rsidRPr="006A4CD7">
        <w:rPr>
          <w:rFonts w:cs="Times New Roman"/>
          <w:i/>
          <w:iCs/>
          <w:szCs w:val="24"/>
        </w:rPr>
        <w:t xml:space="preserve"> See</w:t>
      </w:r>
      <w:r w:rsidRPr="006A4CD7">
        <w:rPr>
          <w:rFonts w:cs="Times New Roman"/>
          <w:szCs w:val="24"/>
        </w:rPr>
        <w:t xml:space="preserve"> Instruction 4.2 (Liability of Corporations–Scope of Authority Not in Issue).</w:t>
      </w:r>
    </w:p>
    <w:p w14:paraId="6FB200E4" w14:textId="77777777" w:rsidR="00C30C2C" w:rsidRDefault="00C30C2C"/>
    <w:p w14:paraId="246DB11F" w14:textId="2C9042F2" w:rsidR="008D1AB6" w:rsidRPr="00BD745D" w:rsidRDefault="008D1AB6" w:rsidP="008D1AB6">
      <w:pPr>
        <w:jc w:val="right"/>
        <w:rPr>
          <w:i/>
          <w:iCs/>
        </w:rPr>
      </w:pPr>
      <w:r>
        <w:rPr>
          <w:i/>
          <w:iCs/>
        </w:rPr>
        <w:t>Revised March 2024</w:t>
      </w:r>
    </w:p>
    <w:sectPr w:rsidR="008D1AB6" w:rsidRPr="00BD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B6"/>
    <w:rsid w:val="00235FFF"/>
    <w:rsid w:val="00695F6A"/>
    <w:rsid w:val="006E771A"/>
    <w:rsid w:val="008D1AB6"/>
    <w:rsid w:val="00BC67C9"/>
    <w:rsid w:val="00BD745D"/>
    <w:rsid w:val="00C30C2C"/>
    <w:rsid w:val="00DB7C92"/>
    <w:rsid w:val="00EB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8059"/>
  <w15:chartTrackingRefBased/>
  <w15:docId w15:val="{758DACC1-06B1-469B-8E8A-D4236542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B6"/>
    <w:rPr>
      <w:rFonts w:cstheme="minorBidi"/>
      <w:kern w:val="0"/>
      <w:sz w:val="24"/>
      <w:szCs w:val="22"/>
      <w14:ligatures w14:val="none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E771A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AB6"/>
    <w:pPr>
      <w:autoSpaceDE w:val="0"/>
      <w:autoSpaceDN w:val="0"/>
      <w:adjustRightInd w:val="0"/>
      <w:jc w:val="center"/>
      <w:outlineLvl w:val="1"/>
    </w:pPr>
    <w:rPr>
      <w:rFonts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E771A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1AB6"/>
    <w:rPr>
      <w:b/>
      <w:bCs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8D1AB6"/>
    <w:rPr>
      <w:rFonts w:cstheme="minorBidi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Samriddhi Rana</cp:lastModifiedBy>
  <cp:revision>2</cp:revision>
  <dcterms:created xsi:type="dcterms:W3CDTF">2024-05-21T03:42:00Z</dcterms:created>
  <dcterms:modified xsi:type="dcterms:W3CDTF">2024-05-21T05:12:00Z</dcterms:modified>
</cp:coreProperties>
</file>