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B602" w14:textId="2B7DDFEA" w:rsidR="007F16D1" w:rsidRPr="007F16D1" w:rsidRDefault="007F16D1" w:rsidP="007F16D1">
      <w:pPr>
        <w:autoSpaceDE w:val="0"/>
        <w:autoSpaceDN w:val="0"/>
        <w:adjustRightInd w:val="0"/>
        <w:spacing w:after="0" w:line="240" w:lineRule="auto"/>
        <w:jc w:val="center"/>
        <w:rPr>
          <w:rFonts w:ascii="CG Times" w:hAnsi="CG Times" w:cs="CG Times"/>
          <w:b/>
          <w:bCs/>
          <w:kern w:val="0"/>
          <w:sz w:val="24"/>
          <w:szCs w:val="24"/>
        </w:rPr>
      </w:pPr>
      <w:r w:rsidRPr="007F16D1">
        <w:rPr>
          <w:rFonts w:ascii="Times New Roman" w:hAnsi="Times New Roman" w:cs="Times New Roman"/>
          <w:kern w:val="0"/>
          <w:sz w:val="24"/>
          <w:szCs w:val="24"/>
          <w:lang w:val="en-CA"/>
        </w:rPr>
        <w:fldChar w:fldCharType="begin"/>
      </w:r>
      <w:r w:rsidRPr="007F16D1">
        <w:rPr>
          <w:rFonts w:ascii="Times New Roman" w:hAnsi="Times New Roman" w:cs="Times New Roman"/>
          <w:kern w:val="0"/>
          <w:sz w:val="24"/>
          <w:szCs w:val="24"/>
          <w:lang w:val="en-CA"/>
        </w:rPr>
        <w:instrText xml:space="preserve"> SEQ CHAPTER \h \r 1</w:instrText>
      </w:r>
      <w:r w:rsidRPr="007F16D1">
        <w:rPr>
          <w:rFonts w:ascii="Times New Roman" w:hAnsi="Times New Roman" w:cs="Times New Roman"/>
          <w:kern w:val="0"/>
          <w:sz w:val="24"/>
          <w:szCs w:val="24"/>
          <w:lang w:val="en-CA"/>
        </w:rPr>
        <w:fldChar w:fldCharType="end"/>
      </w:r>
      <w:r w:rsidRPr="007F16D1">
        <w:rPr>
          <w:rFonts w:ascii="CG Times" w:hAnsi="CG Times" w:cs="CG Times"/>
          <w:b/>
          <w:bCs/>
          <w:kern w:val="0"/>
          <w:sz w:val="24"/>
          <w:szCs w:val="24"/>
        </w:rPr>
        <w:t>16.  P</w:t>
      </w:r>
      <w:r>
        <w:rPr>
          <w:rFonts w:ascii="CG Times" w:hAnsi="CG Times" w:cs="CG Times"/>
          <w:b/>
          <w:bCs/>
          <w:kern w:val="0"/>
          <w:sz w:val="24"/>
          <w:szCs w:val="24"/>
        </w:rPr>
        <w:t>atents</w:t>
      </w:r>
    </w:p>
    <w:p w14:paraId="041F1FB4" w14:textId="77777777" w:rsidR="007F16D1" w:rsidRPr="007F16D1" w:rsidRDefault="007F16D1" w:rsidP="007F16D1">
      <w:pPr>
        <w:autoSpaceDE w:val="0"/>
        <w:autoSpaceDN w:val="0"/>
        <w:adjustRightInd w:val="0"/>
        <w:spacing w:after="0" w:line="240" w:lineRule="auto"/>
        <w:jc w:val="center"/>
        <w:rPr>
          <w:rFonts w:ascii="CG Times" w:hAnsi="CG Times" w:cs="CG Times"/>
          <w:b/>
          <w:bCs/>
          <w:kern w:val="0"/>
          <w:sz w:val="24"/>
          <w:szCs w:val="24"/>
        </w:rPr>
      </w:pPr>
    </w:p>
    <w:p w14:paraId="390FFFFA" w14:textId="77777777" w:rsidR="007F16D1" w:rsidRPr="007F16D1" w:rsidRDefault="007F16D1" w:rsidP="007F16D1">
      <w:pPr>
        <w:autoSpaceDE w:val="0"/>
        <w:autoSpaceDN w:val="0"/>
        <w:adjustRightInd w:val="0"/>
        <w:spacing w:after="0" w:line="240" w:lineRule="auto"/>
        <w:jc w:val="center"/>
        <w:rPr>
          <w:rFonts w:ascii="CG Times" w:hAnsi="CG Times" w:cs="CG Times"/>
          <w:kern w:val="0"/>
          <w:sz w:val="24"/>
          <w:szCs w:val="24"/>
        </w:rPr>
      </w:pPr>
      <w:r w:rsidRPr="007F16D1">
        <w:rPr>
          <w:rFonts w:ascii="CG Times" w:hAnsi="CG Times" w:cs="CG Times"/>
          <w:b/>
          <w:bCs/>
          <w:kern w:val="0"/>
          <w:sz w:val="24"/>
          <w:szCs w:val="24"/>
        </w:rPr>
        <w:t>Comment</w:t>
      </w:r>
    </w:p>
    <w:p w14:paraId="35DBED84" w14:textId="77777777" w:rsidR="007F16D1" w:rsidRPr="007F16D1" w:rsidRDefault="007F16D1" w:rsidP="007F16D1">
      <w:pPr>
        <w:autoSpaceDE w:val="0"/>
        <w:autoSpaceDN w:val="0"/>
        <w:adjustRightInd w:val="0"/>
        <w:spacing w:after="0" w:line="240" w:lineRule="auto"/>
        <w:rPr>
          <w:rFonts w:ascii="CG Times" w:hAnsi="CG Times" w:cs="CG Times"/>
          <w:kern w:val="0"/>
          <w:sz w:val="24"/>
          <w:szCs w:val="24"/>
        </w:rPr>
      </w:pPr>
    </w:p>
    <w:p w14:paraId="5133B6AC" w14:textId="77777777" w:rsidR="007F16D1" w:rsidRPr="007F16D1" w:rsidRDefault="007F16D1" w:rsidP="007F16D1">
      <w:pPr>
        <w:autoSpaceDE w:val="0"/>
        <w:autoSpaceDN w:val="0"/>
        <w:adjustRightInd w:val="0"/>
        <w:spacing w:after="0" w:line="240" w:lineRule="auto"/>
        <w:rPr>
          <w:rFonts w:ascii="CG Times" w:hAnsi="CG Times" w:cs="CG Times"/>
          <w:kern w:val="0"/>
          <w:sz w:val="24"/>
          <w:szCs w:val="24"/>
        </w:rPr>
      </w:pPr>
      <w:r w:rsidRPr="007F16D1">
        <w:rPr>
          <w:rFonts w:ascii="CG Times" w:hAnsi="CG Times" w:cs="CG Times"/>
          <w:kern w:val="0"/>
          <w:sz w:val="24"/>
          <w:szCs w:val="24"/>
        </w:rPr>
        <w:tab/>
        <w:t>The Ninth Circuit’s model patent jury instructions have been withdrawn.  The following patent jury instructions are a helpful source:</w:t>
      </w:r>
    </w:p>
    <w:p w14:paraId="47F3B688" w14:textId="77777777" w:rsidR="007F16D1" w:rsidRPr="007F16D1" w:rsidRDefault="007F16D1" w:rsidP="007F16D1">
      <w:pPr>
        <w:autoSpaceDE w:val="0"/>
        <w:autoSpaceDN w:val="0"/>
        <w:adjustRightInd w:val="0"/>
        <w:spacing w:after="0" w:line="240" w:lineRule="auto"/>
        <w:rPr>
          <w:rFonts w:ascii="CG Times" w:hAnsi="CG Times" w:cs="CG Times"/>
          <w:kern w:val="0"/>
          <w:sz w:val="24"/>
          <w:szCs w:val="24"/>
        </w:rPr>
      </w:pPr>
    </w:p>
    <w:p w14:paraId="6BAE5546" w14:textId="1F0118FD" w:rsidR="007F16D1" w:rsidRPr="007F16D1" w:rsidRDefault="007F16D1" w:rsidP="007F16D1">
      <w:pPr>
        <w:autoSpaceDE w:val="0"/>
        <w:autoSpaceDN w:val="0"/>
        <w:adjustRightInd w:val="0"/>
        <w:spacing w:after="0" w:line="240" w:lineRule="auto"/>
        <w:rPr>
          <w:rFonts w:ascii="CG Times" w:hAnsi="CG Times" w:cs="CG Times"/>
          <w:kern w:val="0"/>
          <w:sz w:val="24"/>
          <w:szCs w:val="24"/>
        </w:rPr>
      </w:pPr>
      <w:r w:rsidRPr="007F16D1">
        <w:rPr>
          <w:rFonts w:ascii="CG Times" w:hAnsi="CG Times" w:cs="CG Times"/>
          <w:kern w:val="0"/>
          <w:sz w:val="24"/>
          <w:szCs w:val="24"/>
        </w:rPr>
        <w:tab/>
      </w:r>
      <w:r w:rsidRPr="007F16D1">
        <w:rPr>
          <w:rFonts w:ascii="CG Times" w:hAnsi="CG Times" w:cs="CG Times"/>
          <w:smallCaps/>
          <w:kern w:val="0"/>
          <w:sz w:val="24"/>
          <w:szCs w:val="24"/>
        </w:rPr>
        <w:t>United States District Court, Northern District of California, Model Patent Jury Instructions (20</w:t>
      </w:r>
      <w:r w:rsidRPr="007F16D1">
        <w:rPr>
          <w:rFonts w:ascii="CG Times" w:hAnsi="CG Times" w:cs="CG Times"/>
          <w:kern w:val="0"/>
          <w:sz w:val="24"/>
          <w:szCs w:val="24"/>
        </w:rPr>
        <w:t>17 updated October 2019</w:t>
      </w:r>
      <w:r w:rsidRPr="007F16D1">
        <w:rPr>
          <w:rFonts w:ascii="CG Times" w:hAnsi="CG Times" w:cs="CG Times"/>
          <w:smallCaps/>
          <w:kern w:val="0"/>
          <w:sz w:val="24"/>
          <w:szCs w:val="24"/>
        </w:rPr>
        <w:t xml:space="preserve">).  </w:t>
      </w:r>
      <w:r w:rsidRPr="007F16D1">
        <w:rPr>
          <w:rFonts w:ascii="CG Times" w:hAnsi="CG Times" w:cs="CG Times"/>
          <w:kern w:val="0"/>
          <w:sz w:val="24"/>
          <w:szCs w:val="24"/>
        </w:rPr>
        <w:t>The instructions can be accessed at:</w:t>
      </w:r>
    </w:p>
    <w:p w14:paraId="136ADD50" w14:textId="5DA3E295" w:rsidR="007F16D1" w:rsidRDefault="007F16D1" w:rsidP="007F16D1">
      <w:pPr>
        <w:autoSpaceDE w:val="0"/>
        <w:autoSpaceDN w:val="0"/>
        <w:adjustRightInd w:val="0"/>
        <w:spacing w:after="0" w:line="240" w:lineRule="auto"/>
        <w:rPr>
          <w:rFonts w:ascii="CG Times" w:hAnsi="CG Times" w:cs="CG Times"/>
          <w:kern w:val="0"/>
          <w:sz w:val="24"/>
          <w:szCs w:val="24"/>
        </w:rPr>
      </w:pPr>
    </w:p>
    <w:p w14:paraId="5C708CB5" w14:textId="77777777" w:rsidR="007F16D1" w:rsidRDefault="007F16D1" w:rsidP="007F16D1">
      <w:pPr>
        <w:autoSpaceDE w:val="0"/>
        <w:autoSpaceDN w:val="0"/>
        <w:adjustRightInd w:val="0"/>
        <w:spacing w:after="0" w:line="240" w:lineRule="auto"/>
        <w:rPr>
          <w:rFonts w:ascii="CG Times" w:hAnsi="CG Times" w:cs="CG Times"/>
          <w:kern w:val="0"/>
          <w:sz w:val="24"/>
          <w:szCs w:val="24"/>
        </w:rPr>
      </w:pPr>
    </w:p>
    <w:p w14:paraId="505C63D0" w14:textId="77777777" w:rsidR="007F16D1" w:rsidRPr="007F16D1" w:rsidRDefault="007F16D1" w:rsidP="007F16D1">
      <w:pPr>
        <w:autoSpaceDE w:val="0"/>
        <w:autoSpaceDN w:val="0"/>
        <w:adjustRightInd w:val="0"/>
        <w:spacing w:after="0" w:line="240" w:lineRule="auto"/>
        <w:ind w:left="720"/>
        <w:rPr>
          <w:rFonts w:ascii="CG Times" w:hAnsi="CG Times" w:cs="CG Times"/>
          <w:kern w:val="0"/>
          <w:sz w:val="24"/>
          <w:szCs w:val="24"/>
        </w:rPr>
      </w:pPr>
      <w:r w:rsidRPr="007F16D1">
        <w:rPr>
          <w:rFonts w:ascii="CG Times" w:hAnsi="CG Times" w:cs="CG Times"/>
          <w:kern w:val="0"/>
          <w:sz w:val="24"/>
          <w:szCs w:val="24"/>
        </w:rPr>
        <w:t>https://www.cand.uscourts.gov/wpcontent/</w:t>
      </w:r>
    </w:p>
    <w:p w14:paraId="036E10B6" w14:textId="77777777" w:rsidR="007F16D1" w:rsidRDefault="007F16D1" w:rsidP="007F16D1">
      <w:pPr>
        <w:autoSpaceDE w:val="0"/>
        <w:autoSpaceDN w:val="0"/>
        <w:adjustRightInd w:val="0"/>
        <w:spacing w:after="0" w:line="240" w:lineRule="auto"/>
        <w:ind w:left="720"/>
        <w:rPr>
          <w:rFonts w:ascii="CG Times" w:hAnsi="CG Times" w:cs="CG Times"/>
          <w:kern w:val="0"/>
          <w:sz w:val="24"/>
          <w:szCs w:val="24"/>
        </w:rPr>
      </w:pPr>
      <w:r w:rsidRPr="007F16D1">
        <w:rPr>
          <w:rFonts w:ascii="CG Times" w:hAnsi="CG Times" w:cs="CG Times"/>
          <w:kern w:val="0"/>
          <w:sz w:val="24"/>
          <w:szCs w:val="24"/>
        </w:rPr>
        <w:t>uploads/2019/12/NDCAL_Model_Pat_Jury_Inst_8-2017_updated_10-2019.pdf</w:t>
      </w:r>
    </w:p>
    <w:p w14:paraId="42EA0D33" w14:textId="77777777" w:rsidR="007F16D1" w:rsidRPr="007F16D1" w:rsidRDefault="007F16D1" w:rsidP="007F16D1">
      <w:pPr>
        <w:autoSpaceDE w:val="0"/>
        <w:autoSpaceDN w:val="0"/>
        <w:adjustRightInd w:val="0"/>
        <w:spacing w:after="0" w:line="240" w:lineRule="auto"/>
        <w:ind w:left="720"/>
        <w:rPr>
          <w:rFonts w:ascii="CG Times" w:hAnsi="CG Times" w:cs="CG Times"/>
          <w:kern w:val="0"/>
          <w:sz w:val="24"/>
          <w:szCs w:val="24"/>
        </w:rPr>
      </w:pPr>
    </w:p>
    <w:p w14:paraId="3083CA0B" w14:textId="77777777" w:rsidR="007F16D1" w:rsidRPr="007F16D1" w:rsidRDefault="007F16D1" w:rsidP="007F16D1">
      <w:pPr>
        <w:autoSpaceDE w:val="0"/>
        <w:autoSpaceDN w:val="0"/>
        <w:adjustRightInd w:val="0"/>
        <w:spacing w:after="0" w:line="240" w:lineRule="auto"/>
        <w:ind w:left="720"/>
        <w:rPr>
          <w:rFonts w:ascii="CG Times" w:hAnsi="CG Times" w:cs="CG Times"/>
          <w:kern w:val="0"/>
          <w:sz w:val="24"/>
          <w:szCs w:val="24"/>
        </w:rPr>
      </w:pPr>
      <w:r w:rsidRPr="007F16D1">
        <w:rPr>
          <w:rFonts w:ascii="CG Times" w:hAnsi="CG Times" w:cs="CG Times"/>
          <w:kern w:val="0"/>
          <w:sz w:val="24"/>
          <w:szCs w:val="24"/>
        </w:rPr>
        <w:t>https://www.cand.uscourts.gov/wpcontent/</w:t>
      </w:r>
    </w:p>
    <w:p w14:paraId="3AF813C3" w14:textId="4AEADD1D" w:rsidR="007F16D1" w:rsidRDefault="007F16D1" w:rsidP="007F16D1">
      <w:pPr>
        <w:autoSpaceDE w:val="0"/>
        <w:autoSpaceDN w:val="0"/>
        <w:adjustRightInd w:val="0"/>
        <w:spacing w:after="0" w:line="240" w:lineRule="auto"/>
        <w:ind w:left="720"/>
        <w:rPr>
          <w:rFonts w:ascii="CG Times" w:hAnsi="CG Times" w:cs="CG Times"/>
          <w:kern w:val="0"/>
          <w:sz w:val="24"/>
          <w:szCs w:val="24"/>
        </w:rPr>
      </w:pPr>
      <w:r w:rsidRPr="007F16D1">
        <w:rPr>
          <w:rFonts w:ascii="CG Times" w:hAnsi="CG Times" w:cs="CG Times"/>
          <w:kern w:val="0"/>
          <w:sz w:val="24"/>
          <w:szCs w:val="24"/>
        </w:rPr>
        <w:t>uploads/2019/12/NDCAL_Model_Pat_Jury_Inst_8-2017_updated_10-2019.docx</w:t>
      </w:r>
    </w:p>
    <w:p w14:paraId="682763CA" w14:textId="77777777" w:rsidR="007F16D1" w:rsidRDefault="007F16D1" w:rsidP="007F16D1">
      <w:pPr>
        <w:autoSpaceDE w:val="0"/>
        <w:autoSpaceDN w:val="0"/>
        <w:adjustRightInd w:val="0"/>
        <w:spacing w:after="0" w:line="240" w:lineRule="auto"/>
        <w:rPr>
          <w:rFonts w:ascii="CG Times" w:hAnsi="CG Times" w:cs="CG Times"/>
          <w:kern w:val="0"/>
          <w:sz w:val="24"/>
          <w:szCs w:val="24"/>
        </w:rPr>
      </w:pPr>
    </w:p>
    <w:p w14:paraId="7A7176F4" w14:textId="0D15ABC2" w:rsidR="007F16D1" w:rsidRPr="007F16D1" w:rsidRDefault="007F16D1" w:rsidP="007F16D1">
      <w:pPr>
        <w:autoSpaceDE w:val="0"/>
        <w:autoSpaceDN w:val="0"/>
        <w:adjustRightInd w:val="0"/>
        <w:spacing w:after="0" w:line="240" w:lineRule="auto"/>
        <w:rPr>
          <w:rFonts w:ascii="CG Times" w:hAnsi="CG Times" w:cs="CG Times"/>
          <w:kern w:val="0"/>
          <w:sz w:val="24"/>
          <w:szCs w:val="24"/>
        </w:rPr>
      </w:pPr>
      <w:r w:rsidRPr="007F16D1">
        <w:rPr>
          <w:rFonts w:ascii="CG Times" w:hAnsi="CG Times" w:cs="CG Times"/>
          <w:kern w:val="0"/>
          <w:sz w:val="24"/>
          <w:szCs w:val="24"/>
        </w:rPr>
        <w:t>Other sources of patent jury instructions that may be helpful include:</w:t>
      </w:r>
    </w:p>
    <w:p w14:paraId="6DED5776" w14:textId="77777777" w:rsidR="007F16D1" w:rsidRPr="007F16D1" w:rsidRDefault="007F16D1" w:rsidP="007F16D1">
      <w:pPr>
        <w:autoSpaceDE w:val="0"/>
        <w:autoSpaceDN w:val="0"/>
        <w:adjustRightInd w:val="0"/>
        <w:spacing w:after="0" w:line="240" w:lineRule="auto"/>
        <w:rPr>
          <w:rFonts w:ascii="CG Times" w:hAnsi="CG Times" w:cs="CG Times"/>
          <w:kern w:val="0"/>
          <w:sz w:val="24"/>
          <w:szCs w:val="24"/>
        </w:rPr>
      </w:pPr>
      <w:r w:rsidRPr="007F16D1">
        <w:rPr>
          <w:rFonts w:ascii="CG Times" w:hAnsi="CG Times" w:cs="CG Times"/>
          <w:kern w:val="0"/>
          <w:sz w:val="24"/>
          <w:szCs w:val="24"/>
        </w:rPr>
        <w:tab/>
      </w:r>
    </w:p>
    <w:p w14:paraId="45414E91" w14:textId="7338523B" w:rsidR="007F16D1" w:rsidRPr="007F16D1" w:rsidRDefault="007F16D1" w:rsidP="007F16D1">
      <w:pPr>
        <w:autoSpaceDE w:val="0"/>
        <w:autoSpaceDN w:val="0"/>
        <w:adjustRightInd w:val="0"/>
        <w:spacing w:after="0" w:line="240" w:lineRule="auto"/>
        <w:rPr>
          <w:rFonts w:ascii="CG Times" w:hAnsi="CG Times" w:cs="CG Times"/>
          <w:kern w:val="0"/>
          <w:sz w:val="24"/>
          <w:szCs w:val="24"/>
        </w:rPr>
      </w:pPr>
      <w:r w:rsidRPr="007F16D1">
        <w:rPr>
          <w:rFonts w:ascii="CG Times" w:hAnsi="CG Times" w:cs="CG Times"/>
          <w:kern w:val="0"/>
          <w:sz w:val="24"/>
          <w:szCs w:val="24"/>
        </w:rPr>
        <w:tab/>
      </w:r>
      <w:r w:rsidRPr="007F16D1">
        <w:rPr>
          <w:rFonts w:ascii="CG Times" w:hAnsi="CG Times" w:cs="CG Times"/>
          <w:smallCaps/>
          <w:kern w:val="0"/>
          <w:sz w:val="24"/>
          <w:szCs w:val="24"/>
        </w:rPr>
        <w:t>American Bar Association Section of Litigation, Model Jury Instructions: Patent Litigation</w:t>
      </w:r>
      <w:r w:rsidRPr="007F16D1">
        <w:rPr>
          <w:rFonts w:ascii="CG Times" w:hAnsi="CG Times" w:cs="CG Times"/>
          <w:kern w:val="0"/>
          <w:sz w:val="24"/>
          <w:szCs w:val="24"/>
        </w:rPr>
        <w:t xml:space="preserve"> (Matthew C. Acosta ed., 2d ed. 2023).</w:t>
      </w:r>
    </w:p>
    <w:p w14:paraId="756FDE86" w14:textId="77777777" w:rsidR="007F16D1" w:rsidRPr="007F16D1" w:rsidRDefault="007F16D1" w:rsidP="007F16D1">
      <w:pPr>
        <w:autoSpaceDE w:val="0"/>
        <w:autoSpaceDN w:val="0"/>
        <w:adjustRightInd w:val="0"/>
        <w:spacing w:after="0" w:line="240" w:lineRule="auto"/>
        <w:rPr>
          <w:rFonts w:ascii="CG Times" w:hAnsi="CG Times" w:cs="CG Times"/>
          <w:kern w:val="0"/>
          <w:sz w:val="24"/>
          <w:szCs w:val="24"/>
        </w:rPr>
      </w:pPr>
    </w:p>
    <w:p w14:paraId="5FB8B051" w14:textId="77777777" w:rsidR="007F16D1" w:rsidRPr="007F16D1" w:rsidRDefault="007F16D1" w:rsidP="007F16D1">
      <w:pPr>
        <w:autoSpaceDE w:val="0"/>
        <w:autoSpaceDN w:val="0"/>
        <w:adjustRightInd w:val="0"/>
        <w:spacing w:after="0" w:line="240" w:lineRule="auto"/>
        <w:rPr>
          <w:rFonts w:ascii="CG Times" w:hAnsi="CG Times" w:cs="CG Times"/>
          <w:kern w:val="0"/>
          <w:sz w:val="24"/>
          <w:szCs w:val="24"/>
        </w:rPr>
      </w:pPr>
      <w:r w:rsidRPr="007F16D1">
        <w:rPr>
          <w:rFonts w:ascii="CG Times" w:hAnsi="CG Times" w:cs="CG Times"/>
          <w:kern w:val="0"/>
          <w:sz w:val="24"/>
          <w:szCs w:val="24"/>
        </w:rPr>
        <w:tab/>
      </w:r>
      <w:r w:rsidRPr="007F16D1">
        <w:rPr>
          <w:rFonts w:ascii="CG Times" w:hAnsi="CG Times" w:cs="CG Times"/>
          <w:smallCaps/>
          <w:kern w:val="0"/>
          <w:sz w:val="24"/>
          <w:szCs w:val="24"/>
        </w:rPr>
        <w:t xml:space="preserve">Federal Circuit Bar Association, Model Patent Jury </w:t>
      </w:r>
      <w:proofErr w:type="gramStart"/>
      <w:r w:rsidRPr="007F16D1">
        <w:rPr>
          <w:rFonts w:ascii="CG Times" w:hAnsi="CG Times" w:cs="CG Times"/>
          <w:smallCaps/>
          <w:kern w:val="0"/>
          <w:sz w:val="24"/>
          <w:szCs w:val="24"/>
        </w:rPr>
        <w:t>Instructions  (</w:t>
      </w:r>
      <w:proofErr w:type="gramEnd"/>
      <w:r w:rsidRPr="007F16D1">
        <w:rPr>
          <w:rFonts w:ascii="CG Times" w:hAnsi="CG Times" w:cs="CG Times"/>
          <w:smallCaps/>
          <w:kern w:val="0"/>
          <w:sz w:val="24"/>
          <w:szCs w:val="24"/>
        </w:rPr>
        <w:t xml:space="preserve">2016).  </w:t>
      </w:r>
      <w:r w:rsidRPr="007F16D1">
        <w:rPr>
          <w:rFonts w:ascii="CG Times" w:hAnsi="CG Times" w:cs="CG Times"/>
          <w:kern w:val="0"/>
          <w:sz w:val="24"/>
          <w:szCs w:val="24"/>
        </w:rPr>
        <w:t>The instructions can be accessed at:</w:t>
      </w:r>
    </w:p>
    <w:p w14:paraId="27200AFA" w14:textId="67DDD1B0" w:rsidR="007F16D1" w:rsidRDefault="007F16D1" w:rsidP="007F1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B50F428" w14:textId="18AA9985" w:rsidR="007F16D1" w:rsidRPr="007F16D1" w:rsidRDefault="007F16D1" w:rsidP="007F16D1">
      <w:pPr>
        <w:autoSpaceDE w:val="0"/>
        <w:autoSpaceDN w:val="0"/>
        <w:adjustRightInd w:val="0"/>
        <w:spacing w:after="0" w:line="240" w:lineRule="auto"/>
        <w:rPr>
          <w:rFonts w:ascii="CG Times" w:hAnsi="CG Times" w:cs="CG Times"/>
          <w:kern w:val="0"/>
          <w:sz w:val="24"/>
          <w:szCs w:val="24"/>
        </w:rPr>
      </w:pPr>
      <w:r w:rsidRPr="007F16D1">
        <w:rPr>
          <w:rFonts w:ascii="CG Times" w:hAnsi="CG Times" w:cs="CG Times"/>
          <w:kern w:val="0"/>
          <w:sz w:val="24"/>
          <w:szCs w:val="24"/>
        </w:rPr>
        <w:t>https://</w:t>
      </w:r>
      <w:r>
        <w:rPr>
          <w:rFonts w:ascii="CG Times" w:hAnsi="CG Times" w:cs="CG Times"/>
          <w:kern w:val="0"/>
          <w:sz w:val="24"/>
          <w:szCs w:val="24"/>
        </w:rPr>
        <w:t>www.</w:t>
      </w:r>
      <w:r w:rsidRPr="007F16D1">
        <w:rPr>
          <w:rFonts w:ascii="CG Times" w:hAnsi="CG Times" w:cs="CG Times"/>
          <w:kern w:val="0"/>
          <w:sz w:val="24"/>
          <w:szCs w:val="24"/>
        </w:rPr>
        <w:t>fedcirbar.org/IntegralSource/Model-Patent-Jury-Instructions</w:t>
      </w:r>
      <w:r>
        <w:rPr>
          <w:rFonts w:ascii="CG Times" w:hAnsi="CG Times" w:cs="CG Times"/>
          <w:kern w:val="0"/>
          <w:sz w:val="24"/>
          <w:szCs w:val="24"/>
        </w:rPr>
        <w:t>/</w:t>
      </w:r>
    </w:p>
    <w:p w14:paraId="7BB38F79" w14:textId="77777777" w:rsidR="007F16D1" w:rsidRPr="007F16D1" w:rsidRDefault="007F16D1" w:rsidP="007F1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2941935" w14:textId="43C22F18" w:rsidR="007F16D1" w:rsidRPr="007F16D1" w:rsidRDefault="007F16D1" w:rsidP="007F16D1">
      <w:pPr>
        <w:autoSpaceDE w:val="0"/>
        <w:autoSpaceDN w:val="0"/>
        <w:adjustRightInd w:val="0"/>
        <w:spacing w:after="0" w:line="240" w:lineRule="auto"/>
        <w:rPr>
          <w:rFonts w:ascii="CG Times" w:hAnsi="CG Times" w:cs="CG Times"/>
          <w:kern w:val="0"/>
          <w:sz w:val="24"/>
          <w:szCs w:val="24"/>
        </w:rPr>
      </w:pPr>
      <w:r w:rsidRPr="007F16D1">
        <w:rPr>
          <w:rFonts w:ascii="CG Times" w:hAnsi="CG Times" w:cs="CG Times"/>
          <w:kern w:val="0"/>
          <w:sz w:val="24"/>
          <w:szCs w:val="24"/>
        </w:rPr>
        <w:tab/>
      </w:r>
      <w:r w:rsidRPr="007F16D1">
        <w:rPr>
          <w:rFonts w:ascii="CG Times" w:hAnsi="CG Times" w:cs="CG Times"/>
          <w:smallCaps/>
          <w:kern w:val="0"/>
          <w:sz w:val="24"/>
          <w:szCs w:val="24"/>
        </w:rPr>
        <w:t xml:space="preserve">Kevin F. O’Malley, et al., </w:t>
      </w:r>
      <w:r>
        <w:rPr>
          <w:rFonts w:ascii="CG Times" w:hAnsi="CG Times" w:cs="CG Times"/>
          <w:smallCaps/>
          <w:kern w:val="0"/>
          <w:sz w:val="24"/>
          <w:szCs w:val="24"/>
        </w:rPr>
        <w:t xml:space="preserve">3A </w:t>
      </w:r>
      <w:r w:rsidRPr="007F16D1">
        <w:rPr>
          <w:rFonts w:ascii="CG Times" w:hAnsi="CG Times" w:cs="CG Times"/>
          <w:smallCaps/>
          <w:kern w:val="0"/>
          <w:sz w:val="24"/>
          <w:szCs w:val="24"/>
        </w:rPr>
        <w:t>Federal Jury Practice and Instructions</w:t>
      </w:r>
      <w:r w:rsidRPr="007F16D1">
        <w:rPr>
          <w:rFonts w:ascii="CG Times" w:hAnsi="CG Times" w:cs="CG Times"/>
          <w:kern w:val="0"/>
          <w:sz w:val="24"/>
          <w:szCs w:val="24"/>
        </w:rPr>
        <w:t xml:space="preserve"> </w:t>
      </w:r>
      <w:proofErr w:type="spellStart"/>
      <w:r w:rsidRPr="007F16D1">
        <w:rPr>
          <w:rFonts w:ascii="CG Times" w:hAnsi="CG Times" w:cs="CG Times"/>
          <w:kern w:val="0"/>
          <w:sz w:val="24"/>
          <w:szCs w:val="24"/>
        </w:rPr>
        <w:t>ch.</w:t>
      </w:r>
      <w:proofErr w:type="spellEnd"/>
      <w:r w:rsidRPr="007F16D1">
        <w:rPr>
          <w:rFonts w:ascii="CG Times" w:hAnsi="CG Times" w:cs="CG Times"/>
          <w:kern w:val="0"/>
          <w:sz w:val="24"/>
          <w:szCs w:val="24"/>
        </w:rPr>
        <w:t xml:space="preserve"> 158 Patent Infringement (Thomson West 2006</w:t>
      </w:r>
      <w:r>
        <w:rPr>
          <w:rFonts w:ascii="CG Times" w:hAnsi="CG Times" w:cs="CG Times"/>
          <w:kern w:val="0"/>
          <w:sz w:val="24"/>
          <w:szCs w:val="24"/>
        </w:rPr>
        <w:t xml:space="preserve"> </w:t>
      </w:r>
      <w:r w:rsidRPr="007F16D1">
        <w:rPr>
          <w:rFonts w:ascii="CG Times" w:hAnsi="CG Times" w:cs="CG Times"/>
          <w:kern w:val="0"/>
          <w:sz w:val="24"/>
          <w:szCs w:val="24"/>
        </w:rPr>
        <w:t>6th ed.)</w:t>
      </w:r>
      <w:r>
        <w:rPr>
          <w:rFonts w:ascii="CG Times" w:hAnsi="CG Times" w:cs="CG Times"/>
          <w:kern w:val="0"/>
          <w:sz w:val="24"/>
          <w:szCs w:val="24"/>
        </w:rPr>
        <w:t xml:space="preserve">, available through </w:t>
      </w:r>
      <w:proofErr w:type="spellStart"/>
      <w:r>
        <w:rPr>
          <w:rFonts w:ascii="CG Times" w:hAnsi="CG Times" w:cs="CG Times"/>
          <w:kern w:val="0"/>
          <w:sz w:val="24"/>
          <w:szCs w:val="24"/>
        </w:rPr>
        <w:t>WestLaw</w:t>
      </w:r>
      <w:proofErr w:type="spellEnd"/>
      <w:r w:rsidRPr="007F16D1">
        <w:rPr>
          <w:rFonts w:ascii="CG Times" w:hAnsi="CG Times" w:cs="CG Times"/>
          <w:kern w:val="0"/>
          <w:sz w:val="24"/>
          <w:szCs w:val="24"/>
        </w:rPr>
        <w:t>.</w:t>
      </w:r>
    </w:p>
    <w:p w14:paraId="7697D0A8" w14:textId="77777777" w:rsidR="007F16D1" w:rsidRPr="007F16D1" w:rsidRDefault="007F16D1" w:rsidP="007F16D1">
      <w:pPr>
        <w:autoSpaceDE w:val="0"/>
        <w:autoSpaceDN w:val="0"/>
        <w:adjustRightInd w:val="0"/>
        <w:spacing w:after="0" w:line="240" w:lineRule="auto"/>
        <w:rPr>
          <w:rFonts w:ascii="CG Times" w:hAnsi="CG Times" w:cs="CG Times"/>
          <w:kern w:val="0"/>
          <w:sz w:val="24"/>
          <w:szCs w:val="24"/>
        </w:rPr>
      </w:pPr>
    </w:p>
    <w:p w14:paraId="392CA508" w14:textId="732D18DA" w:rsidR="007F16D1" w:rsidRPr="007F16D1" w:rsidRDefault="007F16D1" w:rsidP="004F10D0">
      <w:pPr>
        <w:autoSpaceDE w:val="0"/>
        <w:autoSpaceDN w:val="0"/>
        <w:adjustRightInd w:val="0"/>
        <w:spacing w:after="0" w:line="240" w:lineRule="auto"/>
        <w:rPr>
          <w:rFonts w:ascii="CG Times" w:hAnsi="CG Times" w:cs="CG Times"/>
          <w:smallCaps/>
          <w:kern w:val="0"/>
          <w:sz w:val="24"/>
          <w:szCs w:val="24"/>
        </w:rPr>
      </w:pPr>
      <w:r w:rsidRPr="007F16D1">
        <w:rPr>
          <w:rFonts w:ascii="CG Times" w:hAnsi="CG Times" w:cs="CG Times"/>
          <w:kern w:val="0"/>
          <w:sz w:val="24"/>
          <w:szCs w:val="24"/>
        </w:rPr>
        <w:tab/>
      </w:r>
      <w:r>
        <w:rPr>
          <w:rFonts w:ascii="CG Times" w:hAnsi="CG Times" w:cs="CG Times"/>
          <w:smallCaps/>
          <w:kern w:val="0"/>
          <w:sz w:val="24"/>
          <w:szCs w:val="24"/>
        </w:rPr>
        <w:t xml:space="preserve">4-86 </w:t>
      </w:r>
      <w:r w:rsidRPr="007F16D1">
        <w:rPr>
          <w:rFonts w:ascii="CG Times" w:hAnsi="CG Times" w:cs="CG Times"/>
          <w:smallCaps/>
          <w:kern w:val="0"/>
          <w:sz w:val="24"/>
          <w:szCs w:val="24"/>
        </w:rPr>
        <w:t xml:space="preserve">Modern Federal Jury </w:t>
      </w:r>
      <w:r w:rsidR="004F10D0" w:rsidRPr="004F10D0">
        <w:rPr>
          <w:rFonts w:ascii="CG Times" w:hAnsi="CG Times" w:cs="CG Times"/>
          <w:smallCaps/>
          <w:kern w:val="0"/>
          <w:sz w:val="24"/>
          <w:szCs w:val="24"/>
        </w:rPr>
        <w:t>Instructions–Civil ¶¶ 86.01-86.04</w:t>
      </w:r>
      <w:r w:rsidRPr="007F16D1">
        <w:rPr>
          <w:rFonts w:ascii="CG Times" w:hAnsi="CG Times" w:cs="CG Times"/>
          <w:kern w:val="0"/>
          <w:sz w:val="24"/>
          <w:szCs w:val="24"/>
        </w:rPr>
        <w:t>(Matthew Bender</w:t>
      </w:r>
      <w:r w:rsidR="004F10D0">
        <w:rPr>
          <w:rFonts w:ascii="CG Times" w:hAnsi="CG Times" w:cs="CG Times"/>
          <w:kern w:val="0"/>
          <w:sz w:val="24"/>
          <w:szCs w:val="24"/>
        </w:rPr>
        <w:t>), available through LexisNexis</w:t>
      </w:r>
      <w:r w:rsidRPr="007F16D1">
        <w:rPr>
          <w:rFonts w:ascii="CG Times" w:hAnsi="CG Times" w:cs="CG Times"/>
          <w:kern w:val="0"/>
          <w:sz w:val="24"/>
          <w:szCs w:val="24"/>
        </w:rPr>
        <w:t xml:space="preserve">. </w:t>
      </w:r>
      <w:r w:rsidRPr="007F16D1">
        <w:rPr>
          <w:rFonts w:ascii="CG Times" w:hAnsi="CG Times" w:cs="CG Times"/>
          <w:kern w:val="0"/>
          <w:sz w:val="24"/>
          <w:szCs w:val="24"/>
        </w:rPr>
        <w:tab/>
      </w:r>
      <w:r w:rsidRPr="007F16D1">
        <w:rPr>
          <w:rFonts w:ascii="CG Times" w:hAnsi="CG Times" w:cs="CG Times"/>
          <w:kern w:val="0"/>
          <w:sz w:val="24"/>
          <w:szCs w:val="24"/>
        </w:rPr>
        <w:tab/>
      </w:r>
      <w:r w:rsidRPr="007F16D1">
        <w:rPr>
          <w:rFonts w:ascii="CG Times" w:hAnsi="CG Times" w:cs="CG Times"/>
          <w:kern w:val="0"/>
          <w:sz w:val="24"/>
          <w:szCs w:val="24"/>
        </w:rPr>
        <w:tab/>
      </w:r>
      <w:r w:rsidRPr="007F16D1">
        <w:rPr>
          <w:rFonts w:ascii="CG Times" w:hAnsi="CG Times" w:cs="CG Times"/>
          <w:kern w:val="0"/>
          <w:sz w:val="24"/>
          <w:szCs w:val="24"/>
        </w:rPr>
        <w:tab/>
      </w:r>
    </w:p>
    <w:p w14:paraId="16DE6998" w14:textId="35F4EBFD" w:rsidR="00FE7F82" w:rsidRDefault="004F10D0" w:rsidP="007F16D1">
      <w:pPr>
        <w:rPr>
          <w:rFonts w:ascii="CG Times" w:hAnsi="CG Times" w:cs="CG Times"/>
          <w:kern w:val="0"/>
          <w:sz w:val="24"/>
          <w:szCs w:val="24"/>
        </w:rPr>
      </w:pPr>
      <w:hyperlink w:history="1"/>
    </w:p>
    <w:p w14:paraId="39FF5D18" w14:textId="77777777" w:rsidR="004F10D0" w:rsidRDefault="004F10D0" w:rsidP="007F16D1">
      <w:pPr>
        <w:rPr>
          <w:rFonts w:ascii="CG Times" w:hAnsi="CG Times" w:cs="CG Times"/>
          <w:kern w:val="0"/>
          <w:sz w:val="24"/>
          <w:szCs w:val="24"/>
        </w:rPr>
      </w:pPr>
    </w:p>
    <w:p w14:paraId="13D5D465" w14:textId="5C6898FE" w:rsidR="004F10D0" w:rsidRPr="004F10D0" w:rsidRDefault="004F10D0" w:rsidP="004F10D0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F10D0">
        <w:rPr>
          <w:rFonts w:ascii="Times New Roman" w:hAnsi="Times New Roman" w:cs="Times New Roman"/>
          <w:i/>
          <w:iCs/>
          <w:sz w:val="24"/>
          <w:szCs w:val="24"/>
        </w:rPr>
        <w:t>Revised March 2024</w:t>
      </w:r>
    </w:p>
    <w:sectPr w:rsidR="004F10D0" w:rsidRPr="004F1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1"/>
    <w:rsid w:val="004F10D0"/>
    <w:rsid w:val="007D6FBC"/>
    <w:rsid w:val="007F16D1"/>
    <w:rsid w:val="00887257"/>
    <w:rsid w:val="00E30CE0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FE40D"/>
  <w15:chartTrackingRefBased/>
  <w15:docId w15:val="{2C2064A5-47ED-4FF3-ABD3-59C7DF2E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F16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F10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Aejung Yoon</dc:creator>
  <cp:keywords/>
  <dc:description/>
  <cp:lastModifiedBy>Samriddhi Rana</cp:lastModifiedBy>
  <cp:revision>2</cp:revision>
  <dcterms:created xsi:type="dcterms:W3CDTF">2024-05-02T23:15:00Z</dcterms:created>
  <dcterms:modified xsi:type="dcterms:W3CDTF">2024-05-20T22:15:00Z</dcterms:modified>
</cp:coreProperties>
</file>