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CA6D" w14:textId="7CB4E58B" w:rsidR="00233E0D" w:rsidRPr="00233E0D" w:rsidRDefault="00233E0D" w:rsidP="00233E0D">
      <w:pPr>
        <w:autoSpaceDE w:val="0"/>
        <w:autoSpaceDN w:val="0"/>
        <w:adjustRightInd w:val="0"/>
        <w:spacing w:after="0" w:line="240" w:lineRule="auto"/>
        <w:jc w:val="center"/>
        <w:rPr>
          <w:rFonts w:ascii="Times New Roman" w:hAnsi="Times New Roman" w:cs="Times New Roman"/>
          <w:b/>
          <w:bCs/>
          <w:sz w:val="24"/>
          <w:szCs w:val="24"/>
        </w:rPr>
      </w:pPr>
      <w:r w:rsidRPr="00233E0D">
        <w:rPr>
          <w:rFonts w:ascii="Times New Roman" w:hAnsi="Times New Roman" w:cs="Times New Roman"/>
          <w:sz w:val="24"/>
          <w:szCs w:val="24"/>
          <w:lang w:val="en-CA"/>
        </w:rPr>
        <w:fldChar w:fldCharType="begin"/>
      </w:r>
      <w:r w:rsidRPr="00233E0D">
        <w:rPr>
          <w:rFonts w:ascii="Times New Roman" w:hAnsi="Times New Roman" w:cs="Times New Roman"/>
          <w:sz w:val="24"/>
          <w:szCs w:val="24"/>
          <w:lang w:val="en-CA"/>
        </w:rPr>
        <w:instrText xml:space="preserve"> SEQ CHAPTER \h \r 1</w:instrText>
      </w:r>
      <w:r w:rsidRPr="00233E0D">
        <w:rPr>
          <w:rFonts w:ascii="Times New Roman" w:hAnsi="Times New Roman" w:cs="Times New Roman"/>
          <w:sz w:val="24"/>
          <w:szCs w:val="24"/>
          <w:lang w:val="en-CA"/>
        </w:rPr>
        <w:fldChar w:fldCharType="end"/>
      </w:r>
      <w:r w:rsidRPr="00233E0D">
        <w:rPr>
          <w:rFonts w:ascii="Times New Roman" w:hAnsi="Times New Roman" w:cs="Times New Roman"/>
          <w:b/>
          <w:bCs/>
          <w:sz w:val="24"/>
          <w:szCs w:val="24"/>
        </w:rPr>
        <w:t xml:space="preserve">17.10   Copyright Interests—Authors </w:t>
      </w:r>
      <w:r>
        <w:rPr>
          <w:rFonts w:ascii="Times New Roman" w:hAnsi="Times New Roman" w:cs="Times New Roman"/>
          <w:b/>
          <w:bCs/>
          <w:sz w:val="24"/>
          <w:szCs w:val="24"/>
        </w:rPr>
        <w:t>o</w:t>
      </w:r>
      <w:r w:rsidRPr="00233E0D">
        <w:rPr>
          <w:rFonts w:ascii="Times New Roman" w:hAnsi="Times New Roman" w:cs="Times New Roman"/>
          <w:b/>
          <w:bCs/>
          <w:sz w:val="24"/>
          <w:szCs w:val="24"/>
        </w:rPr>
        <w:t>f Collective Works</w:t>
      </w:r>
    </w:p>
    <w:p w14:paraId="0EC0AFF0" w14:textId="77777777" w:rsidR="00233E0D" w:rsidRPr="00233E0D" w:rsidRDefault="00233E0D" w:rsidP="00233E0D">
      <w:pPr>
        <w:autoSpaceDE w:val="0"/>
        <w:autoSpaceDN w:val="0"/>
        <w:adjustRightInd w:val="0"/>
        <w:spacing w:after="0" w:line="240" w:lineRule="auto"/>
        <w:jc w:val="center"/>
        <w:rPr>
          <w:rFonts w:ascii="Times New Roman" w:hAnsi="Times New Roman" w:cs="Times New Roman"/>
          <w:b/>
          <w:bCs/>
          <w:sz w:val="24"/>
          <w:szCs w:val="24"/>
        </w:rPr>
      </w:pPr>
      <w:r w:rsidRPr="00233E0D">
        <w:rPr>
          <w:rFonts w:ascii="Times New Roman" w:hAnsi="Times New Roman" w:cs="Times New Roman"/>
          <w:b/>
          <w:bCs/>
          <w:sz w:val="24"/>
          <w:szCs w:val="24"/>
        </w:rPr>
        <w:t>(17 U.S.C. § 201(c))</w:t>
      </w:r>
    </w:p>
    <w:p w14:paraId="112A32BA"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p>
    <w:p w14:paraId="1AE8C750"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r w:rsidRPr="00233E0D">
        <w:rPr>
          <w:rFonts w:ascii="Times New Roman" w:hAnsi="Times New Roman" w:cs="Times New Roman"/>
          <w:sz w:val="24"/>
          <w:szCs w:val="24"/>
        </w:rPr>
        <w:tab/>
        <w:t xml:space="preserve">An owner of a copyright in a collective work is entitled to exclude others from copying it.  A collective work is a work [such as [a newspaper, magazine, or periodical issue] [anthology] [encyclopedia]] in which </w:t>
      </w:r>
      <w:proofErr w:type="gramStart"/>
      <w:r w:rsidRPr="00233E0D">
        <w:rPr>
          <w:rFonts w:ascii="Times New Roman" w:hAnsi="Times New Roman" w:cs="Times New Roman"/>
          <w:sz w:val="24"/>
          <w:szCs w:val="24"/>
        </w:rPr>
        <w:t>a number of</w:t>
      </w:r>
      <w:proofErr w:type="gramEnd"/>
      <w:r w:rsidRPr="00233E0D">
        <w:rPr>
          <w:rFonts w:ascii="Times New Roman" w:hAnsi="Times New Roman" w:cs="Times New Roman"/>
          <w:sz w:val="24"/>
          <w:szCs w:val="24"/>
        </w:rPr>
        <w:t xml:space="preserve"> contributions, constituting separate and independent works in themselves, are selected, coordinated or arranged into an original, collective whole.  The person who assembles the contributions of independent works into the collective work is an author and is entitled to copyright.  </w:t>
      </w:r>
    </w:p>
    <w:p w14:paraId="6F331550"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p>
    <w:p w14:paraId="15C58252"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r w:rsidRPr="00233E0D">
        <w:rPr>
          <w:rFonts w:ascii="Times New Roman" w:hAnsi="Times New Roman" w:cs="Times New Roman"/>
          <w:sz w:val="24"/>
          <w:szCs w:val="24"/>
        </w:rPr>
        <w:tab/>
        <w:t xml:space="preserve">Copyright in a collective work is distinct from copyright in the separate contributions to a collective work.  In the absence of an express transfer of copyright in the separate contribution, the copyright owner of the collective work is presumed to have acquired only the privilege of reproducing and distributing the contribution as part of that </w:t>
      </w:r>
      <w:proofErr w:type="gramStart"/>
      <w:r w:rsidRPr="00233E0D">
        <w:rPr>
          <w:rFonts w:ascii="Times New Roman" w:hAnsi="Times New Roman" w:cs="Times New Roman"/>
          <w:sz w:val="24"/>
          <w:szCs w:val="24"/>
        </w:rPr>
        <w:t>particular collective</w:t>
      </w:r>
      <w:proofErr w:type="gramEnd"/>
      <w:r w:rsidRPr="00233E0D">
        <w:rPr>
          <w:rFonts w:ascii="Times New Roman" w:hAnsi="Times New Roman" w:cs="Times New Roman"/>
          <w:sz w:val="24"/>
          <w:szCs w:val="24"/>
        </w:rPr>
        <w:t xml:space="preserve"> work, any revision of that collective work, and any later collective work in the same series.  </w:t>
      </w:r>
    </w:p>
    <w:p w14:paraId="552538C3"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r w:rsidRPr="00233E0D">
        <w:rPr>
          <w:rFonts w:ascii="Times New Roman" w:hAnsi="Times New Roman" w:cs="Times New Roman"/>
          <w:sz w:val="24"/>
          <w:szCs w:val="24"/>
        </w:rPr>
        <w:t xml:space="preserve"> </w:t>
      </w:r>
    </w:p>
    <w:p w14:paraId="0FFF7ACB"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r w:rsidRPr="00233E0D">
        <w:rPr>
          <w:rFonts w:ascii="Times New Roman" w:hAnsi="Times New Roman" w:cs="Times New Roman"/>
          <w:sz w:val="24"/>
          <w:szCs w:val="24"/>
        </w:rPr>
        <w:tab/>
        <w:t>A copyright owner of a collective work may enforce the right to exclude others from the work’s original selection, coordination, or arrangement in an action for copyright infringement.</w:t>
      </w:r>
    </w:p>
    <w:p w14:paraId="57166B14"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p>
    <w:p w14:paraId="1216B3FD" w14:textId="77777777" w:rsidR="00233E0D" w:rsidRPr="00233E0D" w:rsidRDefault="00233E0D" w:rsidP="00233E0D">
      <w:pPr>
        <w:autoSpaceDE w:val="0"/>
        <w:autoSpaceDN w:val="0"/>
        <w:adjustRightInd w:val="0"/>
        <w:spacing w:after="0" w:line="240" w:lineRule="auto"/>
        <w:jc w:val="center"/>
        <w:rPr>
          <w:rFonts w:ascii="Times New Roman" w:hAnsi="Times New Roman" w:cs="Times New Roman"/>
          <w:b/>
          <w:bCs/>
          <w:sz w:val="24"/>
          <w:szCs w:val="24"/>
        </w:rPr>
      </w:pPr>
      <w:r w:rsidRPr="00233E0D">
        <w:rPr>
          <w:rFonts w:ascii="Times New Roman" w:hAnsi="Times New Roman" w:cs="Times New Roman"/>
          <w:b/>
          <w:bCs/>
          <w:sz w:val="24"/>
          <w:szCs w:val="24"/>
        </w:rPr>
        <w:t>Comment</w:t>
      </w:r>
    </w:p>
    <w:p w14:paraId="0C039C99" w14:textId="77777777" w:rsidR="00233E0D" w:rsidRPr="00233E0D" w:rsidRDefault="00233E0D" w:rsidP="00233E0D">
      <w:pPr>
        <w:autoSpaceDE w:val="0"/>
        <w:autoSpaceDN w:val="0"/>
        <w:adjustRightInd w:val="0"/>
        <w:spacing w:after="0" w:line="240" w:lineRule="auto"/>
        <w:rPr>
          <w:rFonts w:ascii="Times New Roman" w:hAnsi="Times New Roman" w:cs="Times New Roman"/>
          <w:b/>
          <w:bCs/>
          <w:sz w:val="24"/>
          <w:szCs w:val="24"/>
        </w:rPr>
      </w:pPr>
    </w:p>
    <w:p w14:paraId="019B4917"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r w:rsidRPr="00233E0D">
        <w:rPr>
          <w:rFonts w:ascii="Times New Roman" w:hAnsi="Times New Roman" w:cs="Times New Roman"/>
          <w:b/>
          <w:bCs/>
          <w:sz w:val="24"/>
          <w:szCs w:val="24"/>
        </w:rPr>
        <w:tab/>
      </w:r>
      <w:r w:rsidRPr="00233E0D">
        <w:rPr>
          <w:rFonts w:ascii="Times New Roman" w:hAnsi="Times New Roman" w:cs="Times New Roman"/>
          <w:i/>
          <w:iCs/>
          <w:sz w:val="24"/>
          <w:szCs w:val="24"/>
        </w:rPr>
        <w:t xml:space="preserve">See </w:t>
      </w:r>
      <w:r w:rsidRPr="00233E0D">
        <w:rPr>
          <w:rFonts w:ascii="Times New Roman" w:hAnsi="Times New Roman" w:cs="Times New Roman"/>
          <w:sz w:val="24"/>
          <w:szCs w:val="24"/>
        </w:rPr>
        <w:t xml:space="preserve">17 U.S.C. §§ 101 (defining “collective work”), 201(c) (stating that, in absence of express copyright transfer by contributor to author of collective work, it is presumed that copyright owner of collective work acquires “only the privilege of reproducing and distributing the contribution as part of that particular collective work, any revision of that collective work, and any later collective work in the same series”); </w:t>
      </w:r>
      <w:r w:rsidRPr="00233E0D">
        <w:rPr>
          <w:rFonts w:ascii="Times New Roman" w:hAnsi="Times New Roman" w:cs="Times New Roman"/>
          <w:i/>
          <w:iCs/>
          <w:sz w:val="24"/>
          <w:szCs w:val="24"/>
        </w:rPr>
        <w:t>Jarvis v. K2 Inc.</w:t>
      </w:r>
      <w:r w:rsidRPr="00233E0D">
        <w:rPr>
          <w:rFonts w:ascii="Times New Roman" w:hAnsi="Times New Roman" w:cs="Times New Roman"/>
          <w:sz w:val="24"/>
          <w:szCs w:val="24"/>
        </w:rPr>
        <w:t xml:space="preserve">, 486 F.3d 526, 530-32 (9th Cir. 2007) (analyzing derivative versus collective works and holding that “collective work privilege” does not apply to derivative works).  Whether a contribution to a collective work has been reproduced and distributed as part of a “revision” depends on how it is presented and how it is perceived by users in context.  </w:t>
      </w:r>
      <w:r w:rsidRPr="00233E0D">
        <w:rPr>
          <w:rFonts w:ascii="Times New Roman" w:hAnsi="Times New Roman" w:cs="Times New Roman"/>
          <w:i/>
          <w:iCs/>
          <w:sz w:val="24"/>
          <w:szCs w:val="24"/>
        </w:rPr>
        <w:t xml:space="preserve">N.Y. Times Co., Inc. v. </w:t>
      </w:r>
      <w:proofErr w:type="spellStart"/>
      <w:r w:rsidRPr="00233E0D">
        <w:rPr>
          <w:rFonts w:ascii="Times New Roman" w:hAnsi="Times New Roman" w:cs="Times New Roman"/>
          <w:i/>
          <w:iCs/>
          <w:sz w:val="24"/>
          <w:szCs w:val="24"/>
        </w:rPr>
        <w:t>Tasini</w:t>
      </w:r>
      <w:proofErr w:type="spellEnd"/>
      <w:r w:rsidRPr="00233E0D">
        <w:rPr>
          <w:rFonts w:ascii="Times New Roman" w:hAnsi="Times New Roman" w:cs="Times New Roman"/>
          <w:sz w:val="24"/>
          <w:szCs w:val="24"/>
        </w:rPr>
        <w:t xml:space="preserve">, 533 U.S. 483, 499-500 (2001) (considering use of contributions to periodicals and other collective works in databases).   </w:t>
      </w:r>
    </w:p>
    <w:p w14:paraId="3D4FB0FA" w14:textId="77777777" w:rsidR="00233E0D" w:rsidRPr="00233E0D" w:rsidRDefault="00233E0D" w:rsidP="00233E0D">
      <w:pPr>
        <w:autoSpaceDE w:val="0"/>
        <w:autoSpaceDN w:val="0"/>
        <w:adjustRightInd w:val="0"/>
        <w:spacing w:after="0" w:line="240" w:lineRule="auto"/>
        <w:rPr>
          <w:rFonts w:ascii="Times New Roman" w:hAnsi="Times New Roman" w:cs="Times New Roman"/>
          <w:sz w:val="24"/>
          <w:szCs w:val="24"/>
        </w:rPr>
      </w:pPr>
    </w:p>
    <w:p w14:paraId="43E77374" w14:textId="0BDFFEC3" w:rsidR="00FE7F82" w:rsidRPr="00384076" w:rsidRDefault="00233E0D" w:rsidP="00233E0D">
      <w:pPr>
        <w:autoSpaceDE w:val="0"/>
        <w:autoSpaceDN w:val="0"/>
        <w:adjustRightInd w:val="0"/>
        <w:spacing w:after="0" w:line="240" w:lineRule="auto"/>
        <w:rPr>
          <w:rFonts w:ascii="Times New Roman" w:hAnsi="Times New Roman" w:cs="Times New Roman"/>
          <w:sz w:val="24"/>
          <w:szCs w:val="24"/>
        </w:rPr>
      </w:pPr>
      <w:r w:rsidRPr="00233E0D">
        <w:rPr>
          <w:rFonts w:ascii="Times New Roman" w:hAnsi="Times New Roman" w:cs="Times New Roman"/>
          <w:sz w:val="24"/>
          <w:szCs w:val="24"/>
        </w:rPr>
        <w:tab/>
        <w:t xml:space="preserve">Several sections of the Copyright Act concern the placement of the copyright notice on a collective work and on the contributions to the collective work.  </w:t>
      </w:r>
      <w:r w:rsidRPr="00233E0D">
        <w:rPr>
          <w:rFonts w:ascii="Times New Roman" w:hAnsi="Times New Roman" w:cs="Times New Roman"/>
          <w:i/>
          <w:iCs/>
          <w:sz w:val="24"/>
          <w:szCs w:val="24"/>
        </w:rPr>
        <w:t xml:space="preserve">See </w:t>
      </w:r>
      <w:r w:rsidRPr="00233E0D">
        <w:rPr>
          <w:rFonts w:ascii="Times New Roman" w:hAnsi="Times New Roman" w:cs="Times New Roman"/>
          <w:sz w:val="24"/>
          <w:szCs w:val="24"/>
        </w:rPr>
        <w:t xml:space="preserve">17 U.S.C. §§ 401–406.  Regarding copyright notice, </w:t>
      </w:r>
      <w:r w:rsidRPr="00233E0D">
        <w:rPr>
          <w:rFonts w:ascii="Times New Roman" w:hAnsi="Times New Roman" w:cs="Times New Roman"/>
          <w:i/>
          <w:iCs/>
          <w:sz w:val="24"/>
          <w:szCs w:val="24"/>
        </w:rPr>
        <w:t>see</w:t>
      </w:r>
      <w:r w:rsidRPr="00233E0D">
        <w:rPr>
          <w:rFonts w:ascii="Times New Roman" w:hAnsi="Times New Roman" w:cs="Times New Roman"/>
          <w:sz w:val="24"/>
          <w:szCs w:val="24"/>
        </w:rPr>
        <w:t xml:space="preserve"> </w:t>
      </w:r>
      <w:r w:rsidRPr="00233E0D">
        <w:rPr>
          <w:rFonts w:ascii="Times New Roman" w:hAnsi="Times New Roman" w:cs="Times New Roman"/>
          <w:i/>
          <w:iCs/>
          <w:sz w:val="24"/>
          <w:szCs w:val="24"/>
        </w:rPr>
        <w:t>Abend</w:t>
      </w:r>
      <w:r w:rsidRPr="00233E0D">
        <w:rPr>
          <w:rFonts w:ascii="Times New Roman" w:hAnsi="Times New Roman" w:cs="Times New Roman"/>
          <w:sz w:val="24"/>
          <w:szCs w:val="24"/>
        </w:rPr>
        <w:t xml:space="preserve"> </w:t>
      </w:r>
      <w:r w:rsidRPr="00233E0D">
        <w:rPr>
          <w:rFonts w:ascii="Times New Roman" w:hAnsi="Times New Roman" w:cs="Times New Roman"/>
          <w:i/>
          <w:iCs/>
          <w:sz w:val="24"/>
          <w:szCs w:val="24"/>
        </w:rPr>
        <w:t>v. MCA, Inc.</w:t>
      </w:r>
      <w:r w:rsidRPr="00233E0D">
        <w:rPr>
          <w:rFonts w:ascii="Times New Roman" w:hAnsi="Times New Roman" w:cs="Times New Roman"/>
          <w:sz w:val="24"/>
          <w:szCs w:val="24"/>
        </w:rPr>
        <w:t xml:space="preserve">, 863 F.2d 1465, 1469 (9th Cir. 1988) (adopting Second Circuit’s conclusion that copyright notice on collective work is sufficient to obtain valid copyright on behalf of author of contributed work when publication rights are limited and when there are no facts to suggest that author intended to donate work to public), </w:t>
      </w:r>
      <w:r w:rsidRPr="00233E0D">
        <w:rPr>
          <w:rFonts w:ascii="Times New Roman" w:hAnsi="Times New Roman" w:cs="Times New Roman"/>
          <w:i/>
          <w:iCs/>
          <w:sz w:val="24"/>
          <w:szCs w:val="24"/>
        </w:rPr>
        <w:t>aff’d</w:t>
      </w:r>
      <w:r w:rsidRPr="00233E0D">
        <w:rPr>
          <w:rFonts w:ascii="Times New Roman" w:hAnsi="Times New Roman" w:cs="Times New Roman"/>
          <w:sz w:val="24"/>
          <w:szCs w:val="24"/>
        </w:rPr>
        <w:t xml:space="preserve">, 495 U.S. 207 (1990).  A different treatment applies if a collective work is covered by the Berne Convention Implementation Act, 17 U.S.C. § 405(a) (e.g., works distributed after March 1, 1989).  </w:t>
      </w:r>
      <w:r w:rsidRPr="00233E0D">
        <w:rPr>
          <w:rFonts w:ascii="Times New Roman" w:hAnsi="Times New Roman" w:cs="Times New Roman"/>
          <w:i/>
          <w:iCs/>
          <w:sz w:val="24"/>
          <w:szCs w:val="24"/>
        </w:rPr>
        <w:t>See Golan v. Holder</w:t>
      </w:r>
      <w:r w:rsidRPr="00233E0D">
        <w:rPr>
          <w:rFonts w:ascii="Times New Roman" w:hAnsi="Times New Roman" w:cs="Times New Roman"/>
          <w:sz w:val="24"/>
          <w:szCs w:val="24"/>
        </w:rPr>
        <w:t>, 132 S. Ct. 873, 904 (2012) (noting that in 1989 United States adopted Berne Convention and abolished copyright notice requirement)</w:t>
      </w:r>
      <w:r>
        <w:rPr>
          <w:rFonts w:ascii="Times New Roman" w:hAnsi="Times New Roman" w:cs="Times New Roman"/>
          <w:sz w:val="24"/>
          <w:szCs w:val="24"/>
        </w:rPr>
        <w:t xml:space="preserve">; </w:t>
      </w:r>
      <w:r w:rsidRPr="00384076">
        <w:rPr>
          <w:rFonts w:ascii="TimesNewRoman,Italic" w:hAnsi="TimesNewRoman,Italic" w:cs="TimesNewRoman,Italic"/>
          <w:i/>
          <w:iCs/>
          <w:sz w:val="24"/>
          <w:szCs w:val="24"/>
        </w:rPr>
        <w:t xml:space="preserve">see also </w:t>
      </w:r>
      <w:proofErr w:type="spellStart"/>
      <w:r w:rsidRPr="00384076">
        <w:rPr>
          <w:rFonts w:ascii="TimesNewRoman,Italic" w:hAnsi="TimesNewRoman,Italic" w:cs="TimesNewRoman,Italic"/>
          <w:i/>
          <w:iCs/>
          <w:sz w:val="24"/>
          <w:szCs w:val="24"/>
        </w:rPr>
        <w:t>Unicolors</w:t>
      </w:r>
      <w:proofErr w:type="spellEnd"/>
      <w:r w:rsidRPr="00384076">
        <w:rPr>
          <w:rFonts w:ascii="TimesNewRoman,Italic" w:hAnsi="TimesNewRoman,Italic" w:cs="TimesNewRoman,Italic"/>
          <w:i/>
          <w:iCs/>
          <w:sz w:val="24"/>
          <w:szCs w:val="24"/>
        </w:rPr>
        <w:t>, Inc. v. H&amp;M Hennes &amp; Mauritz, L</w:t>
      </w:r>
      <w:r w:rsidR="00F965F0" w:rsidRPr="00384076">
        <w:rPr>
          <w:rFonts w:ascii="TimesNewRoman,Italic" w:hAnsi="TimesNewRoman,Italic" w:cs="TimesNewRoman,Italic"/>
          <w:i/>
          <w:iCs/>
          <w:sz w:val="24"/>
          <w:szCs w:val="24"/>
        </w:rPr>
        <w:t>.</w:t>
      </w:r>
      <w:r w:rsidRPr="00384076">
        <w:rPr>
          <w:rFonts w:ascii="TimesNewRoman,Italic" w:hAnsi="TimesNewRoman,Italic" w:cs="TimesNewRoman,Italic"/>
          <w:i/>
          <w:iCs/>
          <w:sz w:val="24"/>
          <w:szCs w:val="24"/>
        </w:rPr>
        <w:t>P</w:t>
      </w:r>
      <w:r w:rsidR="00F965F0" w:rsidRPr="00384076">
        <w:rPr>
          <w:rFonts w:ascii="TimesNewRoman,Italic" w:hAnsi="TimesNewRoman,Italic" w:cs="TimesNewRoman,Italic"/>
          <w:i/>
          <w:iCs/>
          <w:sz w:val="24"/>
          <w:szCs w:val="24"/>
        </w:rPr>
        <w:t>.</w:t>
      </w:r>
      <w:r w:rsidRPr="00384076">
        <w:rPr>
          <w:rFonts w:ascii="TimesNewRoman" w:hAnsi="TimesNewRoman" w:cs="TimesNewRoman"/>
          <w:sz w:val="24"/>
          <w:szCs w:val="24"/>
        </w:rPr>
        <w:t xml:space="preserve">, </w:t>
      </w:r>
      <w:bookmarkStart w:id="0" w:name="_Hlk124272606"/>
      <w:r w:rsidR="00C378CE" w:rsidRPr="00384076">
        <w:rPr>
          <w:rFonts w:ascii="TimesNewRoman" w:hAnsi="TimesNewRoman" w:cs="TimesNewRoman"/>
          <w:sz w:val="24"/>
          <w:szCs w:val="24"/>
        </w:rPr>
        <w:t>5</w:t>
      </w:r>
      <w:r w:rsidRPr="00384076">
        <w:rPr>
          <w:rFonts w:ascii="TimesNewRoman" w:hAnsi="TimesNewRoman" w:cs="TimesNewRoman"/>
          <w:sz w:val="24"/>
          <w:szCs w:val="24"/>
        </w:rPr>
        <w:t>2 F.4th 1054, 1078 (9th Cir. 2022)</w:t>
      </w:r>
      <w:bookmarkEnd w:id="0"/>
      <w:r w:rsidRPr="00384076">
        <w:rPr>
          <w:rFonts w:ascii="TimesNewRoman,Italic" w:hAnsi="TimesNewRoman,Italic" w:cs="TimesNewRoman,Italic"/>
          <w:i/>
          <w:iCs/>
          <w:sz w:val="24"/>
          <w:szCs w:val="24"/>
        </w:rPr>
        <w:t xml:space="preserve"> </w:t>
      </w:r>
      <w:r w:rsidRPr="00384076">
        <w:rPr>
          <w:rFonts w:ascii="TimesNewRoman" w:hAnsi="TimesNewRoman" w:cs="TimesNewRoman"/>
          <w:sz w:val="24"/>
          <w:szCs w:val="24"/>
        </w:rPr>
        <w:t>(discussing foreign copyrights under Berne Convention)</w:t>
      </w:r>
      <w:r w:rsidRPr="00384076">
        <w:rPr>
          <w:rFonts w:ascii="Times New Roman" w:hAnsi="Times New Roman" w:cs="Times New Roman"/>
          <w:sz w:val="24"/>
          <w:szCs w:val="24"/>
        </w:rPr>
        <w:t>.</w:t>
      </w:r>
    </w:p>
    <w:p w14:paraId="4C7FB9BA" w14:textId="5B04E8A3" w:rsidR="00233E0D" w:rsidRPr="00384076" w:rsidRDefault="00233E0D" w:rsidP="00233E0D">
      <w:pPr>
        <w:autoSpaceDE w:val="0"/>
        <w:autoSpaceDN w:val="0"/>
        <w:adjustRightInd w:val="0"/>
        <w:spacing w:after="0" w:line="240" w:lineRule="auto"/>
        <w:rPr>
          <w:rFonts w:ascii="TimesNewRoman,Italic" w:hAnsi="TimesNewRoman,Italic" w:cs="TimesNewRoman,Italic"/>
          <w:i/>
          <w:iCs/>
          <w:sz w:val="24"/>
          <w:szCs w:val="24"/>
        </w:rPr>
      </w:pPr>
    </w:p>
    <w:p w14:paraId="665DADC6" w14:textId="13D4F9AD" w:rsidR="00233E0D" w:rsidRPr="00384076" w:rsidRDefault="00233E0D" w:rsidP="00233E0D">
      <w:pPr>
        <w:autoSpaceDE w:val="0"/>
        <w:autoSpaceDN w:val="0"/>
        <w:adjustRightInd w:val="0"/>
        <w:spacing w:after="0" w:line="240" w:lineRule="auto"/>
        <w:jc w:val="right"/>
        <w:rPr>
          <w:rFonts w:ascii="TimesNewRoman,Italic" w:hAnsi="TimesNewRoman,Italic" w:cs="TimesNewRoman,Italic"/>
          <w:i/>
          <w:iCs/>
          <w:sz w:val="24"/>
          <w:szCs w:val="24"/>
        </w:rPr>
      </w:pPr>
      <w:r w:rsidRPr="00384076">
        <w:rPr>
          <w:rFonts w:ascii="TimesNewRoman,Italic" w:hAnsi="TimesNewRoman,Italic" w:cs="TimesNewRoman,Italic"/>
          <w:i/>
          <w:iCs/>
          <w:sz w:val="24"/>
          <w:szCs w:val="24"/>
        </w:rPr>
        <w:t>Revised Dec. 2022</w:t>
      </w:r>
    </w:p>
    <w:sectPr w:rsidR="00233E0D" w:rsidRPr="00384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0D"/>
    <w:rsid w:val="00046B1B"/>
    <w:rsid w:val="00233E0D"/>
    <w:rsid w:val="00384076"/>
    <w:rsid w:val="00887257"/>
    <w:rsid w:val="00C378CE"/>
    <w:rsid w:val="00F965F0"/>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7AB3"/>
  <w15:chartTrackingRefBased/>
  <w15:docId w15:val="{740F4F82-121B-4B5C-A3E3-CE281E24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33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4</cp:revision>
  <dcterms:created xsi:type="dcterms:W3CDTF">2023-01-11T03:43:00Z</dcterms:created>
  <dcterms:modified xsi:type="dcterms:W3CDTF">2023-01-20T18:27:00Z</dcterms:modified>
</cp:coreProperties>
</file>