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3CF92" w14:textId="484B01A0" w:rsidR="00EB1785" w:rsidRPr="00EB1785" w:rsidRDefault="00EB1785" w:rsidP="00EB1785">
      <w:pPr>
        <w:autoSpaceDE w:val="0"/>
        <w:autoSpaceDN w:val="0"/>
        <w:adjustRightInd w:val="0"/>
        <w:spacing w:after="0" w:line="240" w:lineRule="auto"/>
        <w:jc w:val="center"/>
        <w:rPr>
          <w:rFonts w:ascii="Times New Roman" w:hAnsi="Times New Roman" w:cs="Times New Roman"/>
          <w:b/>
          <w:bCs/>
          <w:kern w:val="0"/>
          <w:sz w:val="24"/>
          <w:szCs w:val="24"/>
        </w:rPr>
      </w:pPr>
      <w:r w:rsidRPr="00EB1785">
        <w:rPr>
          <w:rFonts w:ascii="Times New Roman" w:hAnsi="Times New Roman" w:cs="Times New Roman"/>
          <w:kern w:val="0"/>
          <w:sz w:val="24"/>
          <w:szCs w:val="24"/>
          <w:lang w:val="en-CA"/>
        </w:rPr>
        <w:fldChar w:fldCharType="begin"/>
      </w:r>
      <w:r w:rsidRPr="00EB1785">
        <w:rPr>
          <w:rFonts w:ascii="Times New Roman" w:hAnsi="Times New Roman" w:cs="Times New Roman"/>
          <w:kern w:val="0"/>
          <w:sz w:val="24"/>
          <w:szCs w:val="24"/>
          <w:lang w:val="en-CA"/>
        </w:rPr>
        <w:instrText xml:space="preserve"> SEQ CHAPTER \h \r 1</w:instrText>
      </w:r>
      <w:r w:rsidRPr="00EB1785">
        <w:rPr>
          <w:rFonts w:ascii="Times New Roman" w:hAnsi="Times New Roman" w:cs="Times New Roman"/>
          <w:kern w:val="0"/>
          <w:sz w:val="24"/>
          <w:szCs w:val="24"/>
          <w:lang w:val="en-CA"/>
        </w:rPr>
        <w:fldChar w:fldCharType="end"/>
      </w:r>
      <w:r w:rsidRPr="00EB1785">
        <w:rPr>
          <w:rFonts w:ascii="Times New Roman" w:hAnsi="Times New Roman" w:cs="Times New Roman"/>
          <w:b/>
          <w:bCs/>
          <w:kern w:val="0"/>
          <w:sz w:val="24"/>
          <w:szCs w:val="24"/>
        </w:rPr>
        <w:t xml:space="preserve">17.11 Copyright Interests —Work Made </w:t>
      </w:r>
      <w:r>
        <w:rPr>
          <w:rFonts w:ascii="Times New Roman" w:hAnsi="Times New Roman" w:cs="Times New Roman"/>
          <w:b/>
          <w:bCs/>
          <w:kern w:val="0"/>
          <w:sz w:val="24"/>
          <w:szCs w:val="24"/>
        </w:rPr>
        <w:t>f</w:t>
      </w:r>
      <w:r w:rsidRPr="00EB1785">
        <w:rPr>
          <w:rFonts w:ascii="Times New Roman" w:hAnsi="Times New Roman" w:cs="Times New Roman"/>
          <w:b/>
          <w:bCs/>
          <w:kern w:val="0"/>
          <w:sz w:val="24"/>
          <w:szCs w:val="24"/>
        </w:rPr>
        <w:t>or Hire By Employee</w:t>
      </w:r>
    </w:p>
    <w:p w14:paraId="10CEDB3A" w14:textId="6ADB7992" w:rsidR="00EB1785" w:rsidRPr="00EB1785" w:rsidRDefault="00EB1785" w:rsidP="00EB1785">
      <w:pPr>
        <w:autoSpaceDE w:val="0"/>
        <w:autoSpaceDN w:val="0"/>
        <w:adjustRightInd w:val="0"/>
        <w:spacing w:after="0" w:line="240" w:lineRule="auto"/>
        <w:jc w:val="center"/>
        <w:rPr>
          <w:rFonts w:ascii="Times New Roman" w:hAnsi="Times New Roman" w:cs="Times New Roman"/>
          <w:b/>
          <w:bCs/>
          <w:kern w:val="0"/>
          <w:sz w:val="24"/>
          <w:szCs w:val="24"/>
        </w:rPr>
      </w:pPr>
      <w:r w:rsidRPr="00EB1785">
        <w:rPr>
          <w:rFonts w:ascii="Times New Roman" w:hAnsi="Times New Roman" w:cs="Times New Roman"/>
          <w:b/>
          <w:bCs/>
          <w:kern w:val="0"/>
          <w:sz w:val="24"/>
          <w:szCs w:val="24"/>
        </w:rPr>
        <w:t xml:space="preserve">(17 U.S.C. § 201(B)) </w:t>
      </w:r>
    </w:p>
    <w:p w14:paraId="6ABCEE1D"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6D07ACE8"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A copyright owner is entitled to exclude others from copying a work made for hire.</w:t>
      </w:r>
    </w:p>
    <w:p w14:paraId="5A8124AF"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276936B3"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A work made for hire is one that is prepared by an employee and is within the scope of employment.</w:t>
      </w:r>
    </w:p>
    <w:p w14:paraId="0A6444CD"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43B022CC"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 xml:space="preserve">A work is made for hire within the scope of employment if: </w:t>
      </w:r>
    </w:p>
    <w:p w14:paraId="5733BA09"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r>
    </w:p>
    <w:p w14:paraId="7674C182"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 xml:space="preserve">1. it is the kind of work the employee is employed to </w:t>
      </w:r>
      <w:proofErr w:type="gramStart"/>
      <w:r w:rsidRPr="00EB1785">
        <w:rPr>
          <w:rFonts w:ascii="Times New Roman" w:hAnsi="Times New Roman" w:cs="Times New Roman"/>
          <w:kern w:val="0"/>
          <w:sz w:val="24"/>
          <w:szCs w:val="24"/>
        </w:rPr>
        <w:t>create;</w:t>
      </w:r>
      <w:proofErr w:type="gramEnd"/>
      <w:r w:rsidRPr="00EB1785">
        <w:rPr>
          <w:rFonts w:ascii="Times New Roman" w:hAnsi="Times New Roman" w:cs="Times New Roman"/>
          <w:kern w:val="0"/>
          <w:sz w:val="24"/>
          <w:szCs w:val="24"/>
        </w:rPr>
        <w:t xml:space="preserve"> </w:t>
      </w:r>
    </w:p>
    <w:p w14:paraId="78309B0C"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7BB92141"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 xml:space="preserve">2. it occurs substantially within the authorized time and space limits; and  </w:t>
      </w:r>
    </w:p>
    <w:p w14:paraId="083DAB3C"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40DED093"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3. it is made, at least in part, for the purpose of serving the employer.</w:t>
      </w:r>
    </w:p>
    <w:p w14:paraId="3EF45E96"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r>
    </w:p>
    <w:p w14:paraId="3FDD6966"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The employer is considered to be the author of the work and owns the copyright [unless the employer and employee have agreed otherwise in writing].</w:t>
      </w:r>
    </w:p>
    <w:p w14:paraId="2C213DC8"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124BDF53"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A copyright owner of a work made for hire may enforce the right to exclude others in an action for copyright infringement.</w:t>
      </w:r>
    </w:p>
    <w:p w14:paraId="03C33970"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737F3FB2" w14:textId="77777777" w:rsidR="00EB1785" w:rsidRPr="00EB1785" w:rsidRDefault="00EB1785" w:rsidP="00EB1785">
      <w:pPr>
        <w:autoSpaceDE w:val="0"/>
        <w:autoSpaceDN w:val="0"/>
        <w:adjustRightInd w:val="0"/>
        <w:spacing w:after="0" w:line="240" w:lineRule="auto"/>
        <w:jc w:val="center"/>
        <w:rPr>
          <w:rFonts w:ascii="Times New Roman" w:hAnsi="Times New Roman" w:cs="Times New Roman"/>
          <w:kern w:val="0"/>
          <w:sz w:val="24"/>
          <w:szCs w:val="24"/>
        </w:rPr>
      </w:pPr>
      <w:r w:rsidRPr="00EB1785">
        <w:rPr>
          <w:rFonts w:ascii="Times New Roman" w:hAnsi="Times New Roman" w:cs="Times New Roman"/>
          <w:b/>
          <w:bCs/>
          <w:kern w:val="0"/>
          <w:sz w:val="24"/>
          <w:szCs w:val="24"/>
        </w:rPr>
        <w:t>Comment</w:t>
      </w:r>
    </w:p>
    <w:p w14:paraId="73BB90D6" w14:textId="77777777" w:rsidR="00EB1785" w:rsidRPr="00EB1785" w:rsidRDefault="00EB1785" w:rsidP="00EB1785">
      <w:pPr>
        <w:autoSpaceDE w:val="0"/>
        <w:autoSpaceDN w:val="0"/>
        <w:adjustRightInd w:val="0"/>
        <w:spacing w:after="0" w:line="240" w:lineRule="auto"/>
        <w:jc w:val="center"/>
        <w:rPr>
          <w:rFonts w:ascii="Times New Roman" w:hAnsi="Times New Roman" w:cs="Times New Roman"/>
          <w:kern w:val="0"/>
          <w:sz w:val="24"/>
          <w:szCs w:val="24"/>
        </w:rPr>
      </w:pPr>
    </w:p>
    <w:p w14:paraId="7DB067A3"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 xml:space="preserve">This instruction may not be appropriate in cases in which a copyright was obtained under the 1909 Copyright Act.  For such cases, </w:t>
      </w:r>
      <w:r w:rsidRPr="00EB1785">
        <w:rPr>
          <w:rFonts w:ascii="Times New Roman" w:hAnsi="Times New Roman" w:cs="Times New Roman"/>
          <w:i/>
          <w:iCs/>
          <w:kern w:val="0"/>
          <w:sz w:val="24"/>
          <w:szCs w:val="24"/>
        </w:rPr>
        <w:t>see Dolman v. Agee</w:t>
      </w:r>
      <w:r w:rsidRPr="00EB1785">
        <w:rPr>
          <w:rFonts w:ascii="Times New Roman" w:hAnsi="Times New Roman" w:cs="Times New Roman"/>
          <w:kern w:val="0"/>
          <w:sz w:val="24"/>
          <w:szCs w:val="24"/>
        </w:rPr>
        <w:t>, 157 F.3d 708, 711-12 (9th Cir. 1998) (applying presumption of work for hire under 1909 Copyright Act).</w:t>
      </w:r>
    </w:p>
    <w:p w14:paraId="7384C8D4"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128B4E94" w14:textId="304F0513"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r>
      <w:r w:rsidRPr="00EB1785">
        <w:rPr>
          <w:rFonts w:ascii="Times New Roman" w:hAnsi="Times New Roman" w:cs="Times New Roman"/>
          <w:i/>
          <w:iCs/>
          <w:kern w:val="0"/>
          <w:sz w:val="24"/>
          <w:szCs w:val="24"/>
        </w:rPr>
        <w:t xml:space="preserve">See </w:t>
      </w:r>
      <w:r w:rsidRPr="00EB1785">
        <w:rPr>
          <w:rFonts w:ascii="Times New Roman" w:hAnsi="Times New Roman" w:cs="Times New Roman"/>
          <w:kern w:val="0"/>
          <w:sz w:val="24"/>
          <w:szCs w:val="24"/>
        </w:rPr>
        <w:t xml:space="preserve">17 U.S.C. §§ 101 (defining work for hire), 201(b) (describing rights in work for hire).  Congress used the words “employee” and “employment” in 17 U.S.C. § 101 to describe the conventional relationship of employer and employee.  </w:t>
      </w:r>
      <w:r w:rsidRPr="00EB1785">
        <w:rPr>
          <w:rFonts w:ascii="Times New Roman" w:hAnsi="Times New Roman" w:cs="Times New Roman"/>
          <w:i/>
          <w:iCs/>
          <w:kern w:val="0"/>
          <w:sz w:val="24"/>
          <w:szCs w:val="24"/>
        </w:rPr>
        <w:t xml:space="preserve">See </w:t>
      </w:r>
      <w:proofErr w:type="spellStart"/>
      <w:r w:rsidRPr="00EB1785">
        <w:rPr>
          <w:rFonts w:ascii="Times New Roman" w:hAnsi="Times New Roman" w:cs="Times New Roman"/>
          <w:i/>
          <w:iCs/>
          <w:kern w:val="0"/>
          <w:sz w:val="24"/>
          <w:szCs w:val="24"/>
        </w:rPr>
        <w:t>Cmty</w:t>
      </w:r>
      <w:proofErr w:type="spellEnd"/>
      <w:r w:rsidRPr="00EB1785">
        <w:rPr>
          <w:rFonts w:ascii="Times New Roman" w:hAnsi="Times New Roman" w:cs="Times New Roman"/>
          <w:i/>
          <w:iCs/>
          <w:kern w:val="0"/>
          <w:sz w:val="24"/>
          <w:szCs w:val="24"/>
        </w:rPr>
        <w:t>. for Creative Non-Violence v. Reid</w:t>
      </w:r>
      <w:r w:rsidRPr="00EB1785">
        <w:rPr>
          <w:rFonts w:ascii="Times New Roman" w:hAnsi="Times New Roman" w:cs="Times New Roman"/>
          <w:kern w:val="0"/>
          <w:sz w:val="24"/>
          <w:szCs w:val="24"/>
        </w:rPr>
        <w:t xml:space="preserve">, 490 U.S. 730, 751–52 (1989); </w:t>
      </w:r>
      <w:r w:rsidRPr="00EB1785">
        <w:rPr>
          <w:rFonts w:ascii="Times New Roman" w:hAnsi="Times New Roman" w:cs="Times New Roman"/>
          <w:i/>
          <w:iCs/>
          <w:kern w:val="0"/>
          <w:sz w:val="24"/>
          <w:szCs w:val="24"/>
        </w:rPr>
        <w:t>U.S. Auto Parts Network, Inc. v. Parts Geeks, LLC</w:t>
      </w:r>
      <w:r w:rsidRPr="00EB1785">
        <w:rPr>
          <w:rFonts w:ascii="Times New Roman" w:hAnsi="Times New Roman" w:cs="Times New Roman"/>
          <w:kern w:val="0"/>
          <w:sz w:val="24"/>
          <w:szCs w:val="24"/>
        </w:rPr>
        <w:t xml:space="preserve">, 692 F.3d 1009, 1015 (9th Cir. 2012).  “An employment (or commissioning) relationship at the time the work is created is a condition” for creation of a work for hire. </w:t>
      </w:r>
      <w:r w:rsidRPr="00EB1785">
        <w:rPr>
          <w:rFonts w:ascii="Times New Roman" w:hAnsi="Times New Roman" w:cs="Times New Roman"/>
          <w:i/>
          <w:iCs/>
          <w:kern w:val="0"/>
          <w:sz w:val="24"/>
          <w:szCs w:val="24"/>
        </w:rPr>
        <w:t xml:space="preserve"> </w:t>
      </w:r>
      <w:proofErr w:type="spellStart"/>
      <w:r w:rsidRPr="00EB1785">
        <w:rPr>
          <w:rFonts w:ascii="Times New Roman" w:hAnsi="Times New Roman" w:cs="Times New Roman"/>
          <w:i/>
          <w:iCs/>
          <w:kern w:val="0"/>
          <w:sz w:val="24"/>
          <w:szCs w:val="24"/>
        </w:rPr>
        <w:t>Urantia</w:t>
      </w:r>
      <w:proofErr w:type="spellEnd"/>
      <w:r w:rsidRPr="00EB1785">
        <w:rPr>
          <w:rFonts w:ascii="Times New Roman" w:hAnsi="Times New Roman" w:cs="Times New Roman"/>
          <w:i/>
          <w:iCs/>
          <w:kern w:val="0"/>
          <w:sz w:val="24"/>
          <w:szCs w:val="24"/>
        </w:rPr>
        <w:t xml:space="preserve"> Found. v. </w:t>
      </w:r>
      <w:proofErr w:type="spellStart"/>
      <w:r w:rsidRPr="00EB1785">
        <w:rPr>
          <w:rFonts w:ascii="Times New Roman" w:hAnsi="Times New Roman" w:cs="Times New Roman"/>
          <w:i/>
          <w:iCs/>
          <w:kern w:val="0"/>
          <w:sz w:val="24"/>
          <w:szCs w:val="24"/>
        </w:rPr>
        <w:t>Maaherra</w:t>
      </w:r>
      <w:proofErr w:type="spellEnd"/>
      <w:r w:rsidRPr="00EB1785">
        <w:rPr>
          <w:rFonts w:ascii="Times New Roman" w:hAnsi="Times New Roman" w:cs="Times New Roman"/>
          <w:kern w:val="0"/>
          <w:sz w:val="24"/>
          <w:szCs w:val="24"/>
        </w:rPr>
        <w:t xml:space="preserve">, 114 F.3d 955, 961 (9th Cir. 1997).  Absent a written agreement to the contrary, the employer is the author of a work made for hire within the scope of employment.  </w:t>
      </w:r>
      <w:r w:rsidRPr="00EB1785">
        <w:rPr>
          <w:rFonts w:ascii="Times New Roman" w:hAnsi="Times New Roman" w:cs="Times New Roman"/>
          <w:i/>
          <w:iCs/>
          <w:kern w:val="0"/>
          <w:sz w:val="24"/>
          <w:szCs w:val="24"/>
        </w:rPr>
        <w:t>U.S. Auto Parts</w:t>
      </w:r>
      <w:r w:rsidRPr="00EB1785">
        <w:rPr>
          <w:rFonts w:ascii="Times New Roman" w:hAnsi="Times New Roman" w:cs="Times New Roman"/>
          <w:kern w:val="0"/>
          <w:sz w:val="24"/>
          <w:szCs w:val="24"/>
        </w:rPr>
        <w:t>, 692 F.3d at 1017 (explaining when work is made for hire within scope of employment)</w:t>
      </w:r>
      <w:r w:rsidR="00EC119A">
        <w:rPr>
          <w:rFonts w:ascii="Times New Roman" w:hAnsi="Times New Roman" w:cs="Times New Roman"/>
          <w:kern w:val="0"/>
          <w:sz w:val="24"/>
          <w:szCs w:val="24"/>
        </w:rPr>
        <w:t xml:space="preserve">; </w:t>
      </w:r>
      <w:r w:rsidR="00EC119A" w:rsidRPr="00E72BCF">
        <w:rPr>
          <w:rFonts w:ascii="Times New Roman" w:hAnsi="Times New Roman" w:cs="Times New Roman"/>
          <w:i/>
          <w:iCs/>
          <w:kern w:val="0"/>
          <w:sz w:val="24"/>
          <w:szCs w:val="24"/>
        </w:rPr>
        <w:t>Aquarian Found., Inc. v. Lowndes</w:t>
      </w:r>
      <w:r w:rsidR="00EC119A" w:rsidRPr="00E72BCF">
        <w:rPr>
          <w:rFonts w:ascii="Times New Roman" w:hAnsi="Times New Roman" w:cs="Times New Roman"/>
          <w:kern w:val="0"/>
          <w:sz w:val="24"/>
          <w:szCs w:val="24"/>
        </w:rPr>
        <w:t>, 127 F.4th 814, 820 (9th Cir. 2025) (holding works authored by the founder and head of a church and which were not part of the “traditional, hierarchical relationships in which the employee created the work” as part of the church’s “regular course of business” did not constitute “works for hire”)</w:t>
      </w:r>
      <w:r w:rsidRPr="00E72BCF">
        <w:rPr>
          <w:rFonts w:ascii="Times New Roman" w:hAnsi="Times New Roman" w:cs="Times New Roman"/>
          <w:kern w:val="0"/>
          <w:sz w:val="24"/>
          <w:szCs w:val="24"/>
        </w:rPr>
        <w:t>.</w:t>
      </w:r>
    </w:p>
    <w:p w14:paraId="00850759" w14:textId="77777777" w:rsidR="00EB1785" w:rsidRPr="00EB1785" w:rsidRDefault="00EB1785" w:rsidP="00EB1785">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rPr>
          <w:rFonts w:ascii="Times New Roman" w:hAnsi="Times New Roman" w:cs="Times New Roman"/>
          <w:kern w:val="0"/>
          <w:sz w:val="24"/>
          <w:szCs w:val="24"/>
        </w:rPr>
      </w:pPr>
    </w:p>
    <w:p w14:paraId="0A778933" w14:textId="77777777" w:rsidR="00EB1785" w:rsidRPr="00EB1785" w:rsidRDefault="00EB1785" w:rsidP="00EB1785">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 xml:space="preserve">Under copyright law, a work for hire clause in a contract, or a work for hire relationship, vests all rights of authorship in the employer or “person for whom the work was prepared.” </w:t>
      </w:r>
      <w:r w:rsidRPr="00EB1785">
        <w:rPr>
          <w:rFonts w:ascii="Times New Roman" w:hAnsi="Times New Roman" w:cs="Times New Roman"/>
          <w:i/>
          <w:iCs/>
          <w:kern w:val="0"/>
          <w:sz w:val="24"/>
          <w:szCs w:val="24"/>
        </w:rPr>
        <w:t>Warren v. Fox Family Worldwide, Inc.</w:t>
      </w:r>
      <w:r w:rsidRPr="00EB1785">
        <w:rPr>
          <w:rFonts w:ascii="Times New Roman" w:hAnsi="Times New Roman" w:cs="Times New Roman"/>
          <w:kern w:val="0"/>
          <w:sz w:val="24"/>
          <w:szCs w:val="24"/>
        </w:rPr>
        <w:t xml:space="preserve">, 328 F.3d 1136, 1144 (9th Cir. 2003) (quoting 17 U.S.C. </w:t>
      </w:r>
      <w:r w:rsidRPr="00EB1785">
        <w:rPr>
          <w:rFonts w:ascii="Times New Roman" w:hAnsi="Times New Roman" w:cs="Times New Roman"/>
          <w:kern w:val="0"/>
          <w:sz w:val="24"/>
          <w:szCs w:val="24"/>
        </w:rPr>
        <w:lastRenderedPageBreak/>
        <w:t xml:space="preserve">§ 201) (holding that grant of royalties to creator of work for hire, absent express contractual provision to contrary, does not create beneficial ownership interest in that creator). </w:t>
      </w:r>
    </w:p>
    <w:p w14:paraId="26D70EEB" w14:textId="77777777" w:rsidR="00EB1785" w:rsidRPr="00EB1785" w:rsidRDefault="00EB1785" w:rsidP="00EB1785">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rPr>
          <w:rFonts w:ascii="Times New Roman" w:hAnsi="Times New Roman" w:cs="Times New Roman"/>
          <w:kern w:val="0"/>
          <w:sz w:val="24"/>
          <w:szCs w:val="24"/>
        </w:rPr>
      </w:pPr>
    </w:p>
    <w:p w14:paraId="236424DA" w14:textId="77777777" w:rsidR="00EB1785" w:rsidRDefault="00EB1785" w:rsidP="00EB1785">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rPr>
          <w:rFonts w:ascii="Times New Roman" w:hAnsi="Times New Roman" w:cs="Times New Roman"/>
          <w:kern w:val="0"/>
          <w:sz w:val="24"/>
          <w:szCs w:val="24"/>
        </w:rPr>
      </w:pPr>
      <w:r w:rsidRPr="00EB1785">
        <w:rPr>
          <w:rFonts w:ascii="Times New Roman" w:hAnsi="Times New Roman" w:cs="Times New Roman"/>
          <w:kern w:val="0"/>
          <w:sz w:val="24"/>
          <w:szCs w:val="24"/>
        </w:rPr>
        <w:tab/>
        <w:t xml:space="preserve">While all works created during the course of employment are works for hire, specially commissioned works prepared by independent contractors are considered works for hire only if they fall within certain categories of eligible works and the parties agree in writing that the works will become made for hire.  </w:t>
      </w:r>
      <w:r w:rsidRPr="00EB1785">
        <w:rPr>
          <w:rFonts w:ascii="Times New Roman" w:hAnsi="Times New Roman" w:cs="Times New Roman"/>
          <w:i/>
          <w:iCs/>
          <w:kern w:val="0"/>
          <w:sz w:val="24"/>
          <w:szCs w:val="24"/>
        </w:rPr>
        <w:t>See</w:t>
      </w:r>
      <w:r w:rsidRPr="00EB1785">
        <w:rPr>
          <w:rFonts w:ascii="Times New Roman" w:hAnsi="Times New Roman" w:cs="Times New Roman"/>
          <w:kern w:val="0"/>
          <w:sz w:val="24"/>
          <w:szCs w:val="24"/>
        </w:rPr>
        <w:t xml:space="preserve"> 17 U.S.C. § 101 (stating that “specifically ordered or commissioned” work made for hire exists only in nine specific categories); </w:t>
      </w:r>
      <w:r w:rsidRPr="00EB1785">
        <w:rPr>
          <w:rFonts w:ascii="Times New Roman" w:hAnsi="Times New Roman" w:cs="Times New Roman"/>
          <w:i/>
          <w:iCs/>
          <w:kern w:val="0"/>
          <w:sz w:val="24"/>
          <w:szCs w:val="24"/>
        </w:rPr>
        <w:t>Warren</w:t>
      </w:r>
      <w:r w:rsidRPr="00EB1785">
        <w:rPr>
          <w:rFonts w:ascii="Times New Roman" w:hAnsi="Times New Roman" w:cs="Times New Roman"/>
          <w:kern w:val="0"/>
          <w:sz w:val="24"/>
          <w:szCs w:val="24"/>
        </w:rPr>
        <w:t xml:space="preserve">, 328 F.3d at 1140 n.4.  </w:t>
      </w:r>
    </w:p>
    <w:p w14:paraId="15BD51E8" w14:textId="77777777" w:rsidR="005A1DB1" w:rsidRPr="00EB1785" w:rsidRDefault="005A1DB1" w:rsidP="00EB1785">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rPr>
          <w:rFonts w:ascii="Times New Roman" w:hAnsi="Times New Roman" w:cs="Times New Roman"/>
          <w:kern w:val="0"/>
          <w:sz w:val="24"/>
          <w:szCs w:val="24"/>
        </w:rPr>
      </w:pPr>
    </w:p>
    <w:p w14:paraId="07533179" w14:textId="53E6885D" w:rsidR="00FE7F82" w:rsidRDefault="00EB1785" w:rsidP="00EB1785">
      <w:pPr>
        <w:rPr>
          <w:rFonts w:ascii="Times New Roman" w:hAnsi="Times New Roman" w:cs="Times New Roman"/>
          <w:kern w:val="0"/>
          <w:sz w:val="24"/>
          <w:szCs w:val="24"/>
        </w:rPr>
      </w:pPr>
      <w:r w:rsidRPr="00EB1785">
        <w:rPr>
          <w:rFonts w:ascii="Times New Roman" w:hAnsi="Times New Roman" w:cs="Times New Roman"/>
          <w:kern w:val="0"/>
          <w:sz w:val="24"/>
          <w:szCs w:val="24"/>
        </w:rPr>
        <w:tab/>
        <w:t>This instruction does not address specially commissioned works created outside of an employment relationship.</w:t>
      </w:r>
    </w:p>
    <w:p w14:paraId="6DEC267D" w14:textId="269B9E9D" w:rsidR="00EB1785" w:rsidRPr="00EB1785" w:rsidRDefault="00EB1785" w:rsidP="00EB1785">
      <w:pPr>
        <w:autoSpaceDE w:val="0"/>
        <w:autoSpaceDN w:val="0"/>
        <w:adjustRightInd w:val="0"/>
        <w:spacing w:after="0" w:line="240" w:lineRule="auto"/>
        <w:jc w:val="center"/>
        <w:rPr>
          <w:rFonts w:ascii="Times New Roman" w:hAnsi="Times New Roman" w:cs="Times New Roman"/>
          <w:i/>
          <w:iCs/>
          <w:kern w:val="0"/>
          <w:sz w:val="24"/>
          <w:szCs w:val="24"/>
        </w:rPr>
      </w:pPr>
      <w:r w:rsidRPr="00EB1785">
        <w:rPr>
          <w:rFonts w:ascii="Times New Roman" w:hAnsi="Times New Roman" w:cs="Times New Roman"/>
          <w:kern w:val="0"/>
          <w:sz w:val="24"/>
          <w:szCs w:val="24"/>
        </w:rPr>
        <w:t>Supplemental Instruction</w:t>
      </w:r>
    </w:p>
    <w:p w14:paraId="178D851F"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503E3164" w14:textId="482FFFC0" w:rsidR="00EB1785" w:rsidRPr="00EB1785" w:rsidRDefault="00EB1785" w:rsidP="00EB1785">
      <w:pPr>
        <w:autoSpaceDE w:val="0"/>
        <w:autoSpaceDN w:val="0"/>
        <w:adjustRightInd w:val="0"/>
        <w:spacing w:after="0" w:line="240" w:lineRule="auto"/>
        <w:rPr>
          <w:rFonts w:ascii="Times New Roman" w:hAnsi="Times New Roman" w:cs="Times New Roman"/>
          <w:b/>
          <w:bCs/>
          <w:kern w:val="0"/>
          <w:sz w:val="24"/>
          <w:szCs w:val="24"/>
        </w:rPr>
      </w:pPr>
      <w:r w:rsidRPr="00EB1785">
        <w:rPr>
          <w:rFonts w:ascii="Times New Roman" w:hAnsi="Times New Roman" w:cs="Times New Roman"/>
          <w:kern w:val="0"/>
          <w:sz w:val="24"/>
          <w:szCs w:val="24"/>
        </w:rPr>
        <w:tab/>
      </w:r>
      <w:r>
        <w:rPr>
          <w:rFonts w:ascii="Times New Roman" w:hAnsi="Times New Roman" w:cs="Times New Roman"/>
          <w:kern w:val="0"/>
          <w:sz w:val="24"/>
          <w:szCs w:val="24"/>
        </w:rPr>
        <w:t>[</w:t>
      </w:r>
      <w:r w:rsidRPr="002E72DA">
        <w:rPr>
          <w:rFonts w:ascii="Times New Roman" w:hAnsi="Times New Roman" w:cs="Times New Roman"/>
          <w:i/>
          <w:iCs/>
          <w:kern w:val="0"/>
          <w:sz w:val="24"/>
          <w:szCs w:val="24"/>
        </w:rPr>
        <w:t>If the issue of the employment status of the work’s creator will be decided by the jury</w:t>
      </w:r>
      <w:r w:rsidR="00FA08E2">
        <w:rPr>
          <w:rFonts w:ascii="Times New Roman" w:hAnsi="Times New Roman" w:cs="Times New Roman"/>
          <w:i/>
          <w:iCs/>
          <w:kern w:val="0"/>
          <w:sz w:val="24"/>
          <w:szCs w:val="24"/>
        </w:rPr>
        <w:t>,</w:t>
      </w:r>
      <w:r w:rsidRPr="00EB1785">
        <w:rPr>
          <w:rFonts w:ascii="Times New Roman" w:hAnsi="Times New Roman" w:cs="Times New Roman"/>
          <w:kern w:val="0"/>
          <w:sz w:val="24"/>
          <w:szCs w:val="24"/>
        </w:rPr>
        <w:t xml:space="preserve"> </w:t>
      </w:r>
      <w:r w:rsidRPr="00EB1785">
        <w:rPr>
          <w:rFonts w:ascii="Times New Roman" w:hAnsi="Times New Roman" w:cs="Times New Roman"/>
          <w:i/>
          <w:iCs/>
          <w:kern w:val="0"/>
          <w:sz w:val="24"/>
          <w:szCs w:val="24"/>
        </w:rPr>
        <w:t>insert the following after the second paragraph of the instruction.</w:t>
      </w:r>
      <w:r w:rsidRPr="00EB1785">
        <w:rPr>
          <w:rFonts w:ascii="Times New Roman" w:hAnsi="Times New Roman" w:cs="Times New Roman"/>
          <w:kern w:val="0"/>
          <w:sz w:val="24"/>
          <w:szCs w:val="24"/>
        </w:rPr>
        <w:t>]</w:t>
      </w:r>
    </w:p>
    <w:p w14:paraId="7CF9A8EF" w14:textId="77777777" w:rsidR="00EB1785" w:rsidRPr="00EB1785" w:rsidRDefault="00EB1785" w:rsidP="00EB1785">
      <w:pPr>
        <w:autoSpaceDE w:val="0"/>
        <w:autoSpaceDN w:val="0"/>
        <w:adjustRightInd w:val="0"/>
        <w:spacing w:after="0" w:line="240" w:lineRule="auto"/>
        <w:rPr>
          <w:rFonts w:ascii="Times New Roman" w:hAnsi="Times New Roman" w:cs="Times New Roman"/>
          <w:kern w:val="0"/>
          <w:sz w:val="24"/>
          <w:szCs w:val="24"/>
        </w:rPr>
      </w:pPr>
    </w:p>
    <w:p w14:paraId="10D2D057" w14:textId="77777777" w:rsidR="00EB1785" w:rsidRPr="00EB1785" w:rsidRDefault="00EB1785" w:rsidP="00EB1785">
      <w:pPr>
        <w:autoSpaceDE w:val="0"/>
        <w:autoSpaceDN w:val="0"/>
        <w:adjustRightInd w:val="0"/>
        <w:spacing w:after="0" w:line="240" w:lineRule="auto"/>
        <w:ind w:right="720" w:firstLine="720"/>
        <w:rPr>
          <w:rFonts w:ascii="Times New Roman" w:hAnsi="Times New Roman" w:cs="Times New Roman"/>
          <w:kern w:val="0"/>
          <w:sz w:val="24"/>
          <w:szCs w:val="24"/>
        </w:rPr>
      </w:pPr>
      <w:r w:rsidRPr="00EB1785">
        <w:rPr>
          <w:rFonts w:ascii="Times New Roman" w:hAnsi="Times New Roman" w:cs="Times New Roman"/>
          <w:kern w:val="0"/>
          <w:sz w:val="24"/>
          <w:szCs w:val="24"/>
        </w:rPr>
        <w:t>You should consider the following factors in determining whether the creator of the work in this case was an employee of the [</w:t>
      </w:r>
      <w:r w:rsidRPr="00EB1785">
        <w:rPr>
          <w:rFonts w:ascii="Times New Roman" w:hAnsi="Times New Roman" w:cs="Times New Roman"/>
          <w:i/>
          <w:iCs/>
          <w:kern w:val="0"/>
          <w:sz w:val="24"/>
          <w:szCs w:val="24"/>
          <w:u w:val="single"/>
        </w:rPr>
        <w:t>name of party identified</w:t>
      </w:r>
      <w:r w:rsidRPr="002E72DA">
        <w:rPr>
          <w:rFonts w:ascii="Times New Roman" w:hAnsi="Times New Roman" w:cs="Times New Roman"/>
          <w:kern w:val="0"/>
          <w:sz w:val="24"/>
          <w:szCs w:val="24"/>
          <w:u w:val="single"/>
        </w:rPr>
        <w:t>]</w:t>
      </w:r>
      <w:r w:rsidRPr="00EB1785">
        <w:rPr>
          <w:rFonts w:ascii="Times New Roman" w:hAnsi="Times New Roman" w:cs="Times New Roman"/>
          <w:kern w:val="0"/>
          <w:sz w:val="24"/>
          <w:szCs w:val="24"/>
        </w:rPr>
        <w:t>:</w:t>
      </w:r>
    </w:p>
    <w:p w14:paraId="028F424C" w14:textId="77777777" w:rsidR="00EB1785" w:rsidRPr="00EB1785" w:rsidRDefault="00EB1785" w:rsidP="00EB1785">
      <w:pPr>
        <w:autoSpaceDE w:val="0"/>
        <w:autoSpaceDN w:val="0"/>
        <w:adjustRightInd w:val="0"/>
        <w:spacing w:after="0" w:line="240" w:lineRule="auto"/>
        <w:ind w:left="1440" w:right="1440"/>
        <w:rPr>
          <w:rFonts w:ascii="Times New Roman" w:hAnsi="Times New Roman" w:cs="Times New Roman"/>
          <w:kern w:val="0"/>
          <w:sz w:val="24"/>
          <w:szCs w:val="24"/>
        </w:rPr>
      </w:pPr>
    </w:p>
    <w:p w14:paraId="4CEF02EC" w14:textId="74733AA5" w:rsidR="00EB1785" w:rsidRPr="00EB1785" w:rsidRDefault="00EB1785" w:rsidP="00EB1785">
      <w:pPr>
        <w:pStyle w:val="ListParagraph"/>
        <w:numPr>
          <w:ilvl w:val="0"/>
          <w:numId w:val="1"/>
        </w:numPr>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The skills required to create the work. The higher the skills required, the more likely the creator was an independent contractor rather than an employee.</w:t>
      </w:r>
    </w:p>
    <w:p w14:paraId="0850031D" w14:textId="77777777" w:rsidR="00EB1785" w:rsidRPr="00EB1785" w:rsidRDefault="00EB1785" w:rsidP="00EB1785">
      <w:pPr>
        <w:autoSpaceDE w:val="0"/>
        <w:autoSpaceDN w:val="0"/>
        <w:adjustRightInd w:val="0"/>
        <w:spacing w:after="0" w:line="240" w:lineRule="auto"/>
        <w:ind w:left="1170" w:right="720" w:hanging="450"/>
        <w:rPr>
          <w:rFonts w:ascii="Times New Roman" w:hAnsi="Times New Roman" w:cs="Times New Roman"/>
          <w:kern w:val="0"/>
          <w:sz w:val="24"/>
          <w:szCs w:val="24"/>
        </w:rPr>
      </w:pPr>
    </w:p>
    <w:p w14:paraId="00941ED2" w14:textId="039DBA3D" w:rsidR="00EB1785" w:rsidRPr="00EB1785" w:rsidRDefault="00EB1785" w:rsidP="00EB1785">
      <w:pPr>
        <w:pStyle w:val="ListParagraph"/>
        <w:numPr>
          <w:ilvl w:val="0"/>
          <w:numId w:val="1"/>
        </w:numPr>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The source of the tools or instruments used to create the work. The more the creator had to use his or her own tools or instruments, the more likely the creator was an independent contractor rather than an employee.</w:t>
      </w:r>
    </w:p>
    <w:p w14:paraId="4D6F0301" w14:textId="77777777" w:rsidR="00EB1785" w:rsidRPr="00EB1785" w:rsidRDefault="00EB1785" w:rsidP="00EB1785">
      <w:pPr>
        <w:autoSpaceDE w:val="0"/>
        <w:autoSpaceDN w:val="0"/>
        <w:adjustRightInd w:val="0"/>
        <w:spacing w:after="0" w:line="240" w:lineRule="auto"/>
        <w:ind w:left="1170" w:right="720" w:hanging="450"/>
        <w:rPr>
          <w:rFonts w:ascii="Times New Roman" w:hAnsi="Times New Roman" w:cs="Times New Roman"/>
          <w:kern w:val="0"/>
          <w:sz w:val="24"/>
          <w:szCs w:val="24"/>
        </w:rPr>
      </w:pPr>
    </w:p>
    <w:p w14:paraId="36D3175B" w14:textId="54FE7805" w:rsidR="00EB1785" w:rsidRPr="00EB1785" w:rsidRDefault="00EB1785" w:rsidP="00EB1785">
      <w:pPr>
        <w:pStyle w:val="ListParagraph"/>
        <w:numPr>
          <w:ilvl w:val="0"/>
          <w:numId w:val="1"/>
        </w:numPr>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The location of where the work was done. The less the creator worked at [</w:t>
      </w:r>
      <w:r w:rsidRPr="00EB1785">
        <w:rPr>
          <w:rFonts w:ascii="Times New Roman" w:hAnsi="Times New Roman" w:cs="Times New Roman"/>
          <w:i/>
          <w:iCs/>
          <w:kern w:val="0"/>
          <w:sz w:val="24"/>
          <w:szCs w:val="24"/>
          <w:u w:val="single"/>
        </w:rPr>
        <w:t>name of alleged employer’s work site</w:t>
      </w:r>
      <w:r w:rsidRPr="00EB1785">
        <w:rPr>
          <w:rFonts w:ascii="Times New Roman" w:hAnsi="Times New Roman" w:cs="Times New Roman"/>
          <w:kern w:val="0"/>
          <w:sz w:val="24"/>
          <w:szCs w:val="24"/>
        </w:rPr>
        <w:t>], the more likely the creator was an independent contractor rather than an employee.</w:t>
      </w:r>
    </w:p>
    <w:p w14:paraId="5B33C2C4" w14:textId="77777777" w:rsidR="00EB1785" w:rsidRPr="00EB1785" w:rsidRDefault="00EB1785" w:rsidP="00EB1785">
      <w:pPr>
        <w:autoSpaceDE w:val="0"/>
        <w:autoSpaceDN w:val="0"/>
        <w:adjustRightInd w:val="0"/>
        <w:spacing w:after="0" w:line="240" w:lineRule="auto"/>
        <w:ind w:left="1170" w:right="720" w:hanging="450"/>
        <w:rPr>
          <w:rFonts w:ascii="Times New Roman" w:hAnsi="Times New Roman" w:cs="Times New Roman"/>
          <w:kern w:val="0"/>
          <w:sz w:val="24"/>
          <w:szCs w:val="24"/>
        </w:rPr>
      </w:pPr>
    </w:p>
    <w:p w14:paraId="6BC3C8B2" w14:textId="414F4B0E" w:rsidR="00EB1785" w:rsidRPr="00EB1785" w:rsidRDefault="00EB1785" w:rsidP="00EB1785">
      <w:pPr>
        <w:pStyle w:val="ListParagraph"/>
        <w:numPr>
          <w:ilvl w:val="0"/>
          <w:numId w:val="1"/>
        </w:numPr>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Applicability of employee benefits, like a pension plan or insurance.  The more the creator is covered by the benefit plans [</w:t>
      </w:r>
      <w:r w:rsidRPr="00EB1785">
        <w:rPr>
          <w:rFonts w:ascii="Times New Roman" w:hAnsi="Times New Roman" w:cs="Times New Roman"/>
          <w:i/>
          <w:iCs/>
          <w:kern w:val="0"/>
          <w:sz w:val="24"/>
          <w:szCs w:val="24"/>
          <w:u w:val="single"/>
        </w:rPr>
        <w:t>name of alleged employer</w:t>
      </w:r>
      <w:r w:rsidRPr="00EB1785">
        <w:rPr>
          <w:rFonts w:ascii="Times New Roman" w:hAnsi="Times New Roman" w:cs="Times New Roman"/>
          <w:kern w:val="0"/>
          <w:sz w:val="24"/>
          <w:szCs w:val="24"/>
        </w:rPr>
        <w:t>] offers to other employees, the less likely the creator was an independent contractor rather than an employee.</w:t>
      </w:r>
    </w:p>
    <w:p w14:paraId="50F7394B" w14:textId="77777777" w:rsidR="00EB1785" w:rsidRPr="00EB1785" w:rsidRDefault="00EB1785" w:rsidP="00EB1785">
      <w:pPr>
        <w:autoSpaceDE w:val="0"/>
        <w:autoSpaceDN w:val="0"/>
        <w:adjustRightInd w:val="0"/>
        <w:spacing w:after="0" w:line="240" w:lineRule="auto"/>
        <w:ind w:left="1170" w:right="720" w:hanging="450"/>
        <w:rPr>
          <w:rFonts w:ascii="Times New Roman" w:hAnsi="Times New Roman" w:cs="Times New Roman"/>
          <w:kern w:val="0"/>
          <w:sz w:val="24"/>
          <w:szCs w:val="24"/>
        </w:rPr>
      </w:pPr>
    </w:p>
    <w:p w14:paraId="375DC9FD" w14:textId="19FF3FDD" w:rsidR="00EB1785" w:rsidRPr="00EB1785" w:rsidRDefault="00EB1785" w:rsidP="00EB1785">
      <w:pPr>
        <w:pStyle w:val="ListParagraph"/>
        <w:numPr>
          <w:ilvl w:val="0"/>
          <w:numId w:val="1"/>
        </w:numPr>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Tax treatment of the creator by [</w:t>
      </w:r>
      <w:r w:rsidRPr="00EB1785">
        <w:rPr>
          <w:rFonts w:ascii="Times New Roman" w:hAnsi="Times New Roman" w:cs="Times New Roman"/>
          <w:i/>
          <w:iCs/>
          <w:kern w:val="0"/>
          <w:sz w:val="24"/>
          <w:szCs w:val="24"/>
          <w:u w:val="single"/>
        </w:rPr>
        <w:t>name of alleged employer</w:t>
      </w:r>
      <w:r w:rsidRPr="00EB1785">
        <w:rPr>
          <w:rFonts w:ascii="Times New Roman" w:hAnsi="Times New Roman" w:cs="Times New Roman"/>
          <w:kern w:val="0"/>
          <w:sz w:val="24"/>
          <w:szCs w:val="24"/>
        </w:rPr>
        <w:t>].  If [</w:t>
      </w:r>
      <w:r w:rsidRPr="00EB1785">
        <w:rPr>
          <w:rFonts w:ascii="Times New Roman" w:hAnsi="Times New Roman" w:cs="Times New Roman"/>
          <w:i/>
          <w:iCs/>
          <w:kern w:val="0"/>
          <w:sz w:val="24"/>
          <w:szCs w:val="24"/>
          <w:u w:val="single"/>
        </w:rPr>
        <w:t>name of alleged employer</w:t>
      </w:r>
      <w:r w:rsidRPr="00EB1785">
        <w:rPr>
          <w:rFonts w:ascii="Times New Roman" w:hAnsi="Times New Roman" w:cs="Times New Roman"/>
          <w:kern w:val="0"/>
          <w:sz w:val="24"/>
          <w:szCs w:val="24"/>
        </w:rPr>
        <w:t xml:space="preserve">] reported to tax </w:t>
      </w:r>
      <w:proofErr w:type="gramStart"/>
      <w:r w:rsidRPr="00EB1785">
        <w:rPr>
          <w:rFonts w:ascii="Times New Roman" w:hAnsi="Times New Roman" w:cs="Times New Roman"/>
          <w:kern w:val="0"/>
          <w:sz w:val="24"/>
          <w:szCs w:val="24"/>
        </w:rPr>
        <w:t>authorities</w:t>
      </w:r>
      <w:proofErr w:type="gramEnd"/>
      <w:r w:rsidRPr="00EB1785">
        <w:rPr>
          <w:rFonts w:ascii="Times New Roman" w:hAnsi="Times New Roman" w:cs="Times New Roman"/>
          <w:kern w:val="0"/>
          <w:sz w:val="24"/>
          <w:szCs w:val="24"/>
        </w:rPr>
        <w:t xml:space="preserve"> payments to the creator with no withholding or by use of a Form 1099, the more likely the creator was an independent contractor rather than an employee.</w:t>
      </w:r>
    </w:p>
    <w:p w14:paraId="241ABD4A" w14:textId="77777777" w:rsidR="00EB1785" w:rsidRPr="00EB1785" w:rsidRDefault="00EB1785" w:rsidP="00EB1785">
      <w:pPr>
        <w:autoSpaceDE w:val="0"/>
        <w:autoSpaceDN w:val="0"/>
        <w:adjustRightInd w:val="0"/>
        <w:spacing w:after="0" w:line="240" w:lineRule="auto"/>
        <w:ind w:left="1170" w:right="720" w:hanging="450"/>
        <w:rPr>
          <w:rFonts w:ascii="Times New Roman" w:hAnsi="Times New Roman" w:cs="Times New Roman"/>
          <w:kern w:val="0"/>
          <w:sz w:val="24"/>
          <w:szCs w:val="24"/>
        </w:rPr>
      </w:pPr>
    </w:p>
    <w:p w14:paraId="30DC7336" w14:textId="7041CAB6" w:rsidR="00EB1785" w:rsidRPr="00EB1785" w:rsidRDefault="00EB1785" w:rsidP="00EB1785">
      <w:pPr>
        <w:pStyle w:val="ListParagraph"/>
        <w:numPr>
          <w:ilvl w:val="0"/>
          <w:numId w:val="1"/>
        </w:numPr>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Whether the creator had discretion over when and how long to work.  The more the creator can control his or her work times, the more likely the creator was an independent contractor rather than an employee.</w:t>
      </w:r>
    </w:p>
    <w:p w14:paraId="143CA25B" w14:textId="77777777" w:rsidR="00EB1785" w:rsidRPr="00EB1785" w:rsidRDefault="00EB1785" w:rsidP="00EB1785">
      <w:pPr>
        <w:autoSpaceDE w:val="0"/>
        <w:autoSpaceDN w:val="0"/>
        <w:adjustRightInd w:val="0"/>
        <w:spacing w:after="0" w:line="240" w:lineRule="auto"/>
        <w:ind w:left="1170" w:right="720" w:hanging="450"/>
        <w:rPr>
          <w:rFonts w:ascii="Times New Roman" w:hAnsi="Times New Roman" w:cs="Times New Roman"/>
          <w:kern w:val="0"/>
          <w:sz w:val="24"/>
          <w:szCs w:val="24"/>
        </w:rPr>
      </w:pPr>
    </w:p>
    <w:p w14:paraId="752D3853" w14:textId="270AA89F" w:rsidR="00EB1785" w:rsidRPr="00EB1785" w:rsidRDefault="00EB1785" w:rsidP="00EB1785">
      <w:pPr>
        <w:pStyle w:val="ListParagraph"/>
        <w:numPr>
          <w:ilvl w:val="0"/>
          <w:numId w:val="1"/>
        </w:numPr>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lastRenderedPageBreak/>
        <w:t>Whether [</w:t>
      </w:r>
      <w:r w:rsidRPr="00EB1785">
        <w:rPr>
          <w:rFonts w:ascii="Times New Roman" w:hAnsi="Times New Roman" w:cs="Times New Roman"/>
          <w:i/>
          <w:iCs/>
          <w:kern w:val="0"/>
          <w:sz w:val="24"/>
          <w:szCs w:val="24"/>
          <w:u w:val="single"/>
        </w:rPr>
        <w:t>name of alleged employer</w:t>
      </w:r>
      <w:r w:rsidRPr="00EB1785">
        <w:rPr>
          <w:rFonts w:ascii="Times New Roman" w:hAnsi="Times New Roman" w:cs="Times New Roman"/>
          <w:kern w:val="0"/>
          <w:sz w:val="24"/>
          <w:szCs w:val="24"/>
        </w:rPr>
        <w:t xml:space="preserve">] </w:t>
      </w:r>
      <w:proofErr w:type="gramStart"/>
      <w:r w:rsidRPr="00EB1785">
        <w:rPr>
          <w:rFonts w:ascii="Times New Roman" w:hAnsi="Times New Roman" w:cs="Times New Roman"/>
          <w:kern w:val="0"/>
          <w:sz w:val="24"/>
          <w:szCs w:val="24"/>
        </w:rPr>
        <w:t>has</w:t>
      </w:r>
      <w:proofErr w:type="gramEnd"/>
      <w:r w:rsidRPr="00EB1785">
        <w:rPr>
          <w:rFonts w:ascii="Times New Roman" w:hAnsi="Times New Roman" w:cs="Times New Roman"/>
          <w:kern w:val="0"/>
          <w:sz w:val="24"/>
          <w:szCs w:val="24"/>
        </w:rPr>
        <w:t xml:space="preserve"> the right to assign additional projects to the creator.  The more the creator could refuse to accept additional projects unless additional fees were paid, the more likely the creator was an independent contractor rather than an employee.</w:t>
      </w:r>
    </w:p>
    <w:p w14:paraId="62D6BBFD" w14:textId="77777777" w:rsidR="00EB1785" w:rsidRPr="00EB1785" w:rsidRDefault="00EB1785" w:rsidP="00EB1785">
      <w:pPr>
        <w:autoSpaceDE w:val="0"/>
        <w:autoSpaceDN w:val="0"/>
        <w:adjustRightInd w:val="0"/>
        <w:spacing w:after="0" w:line="240" w:lineRule="auto"/>
        <w:ind w:left="1170" w:right="720" w:hanging="450"/>
        <w:rPr>
          <w:rFonts w:ascii="Times New Roman" w:hAnsi="Times New Roman" w:cs="Times New Roman"/>
          <w:kern w:val="0"/>
          <w:sz w:val="24"/>
          <w:szCs w:val="24"/>
        </w:rPr>
      </w:pPr>
    </w:p>
    <w:p w14:paraId="62F6D238" w14:textId="5EF3A304" w:rsidR="00EB1785" w:rsidRPr="00EB1785" w:rsidRDefault="00EB1785" w:rsidP="00EB1785">
      <w:pPr>
        <w:pStyle w:val="ListParagraph"/>
        <w:numPr>
          <w:ilvl w:val="0"/>
          <w:numId w:val="1"/>
        </w:numPr>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Duration of the relationship between the parties.  The more the creator worked on a project basis for [</w:t>
      </w:r>
      <w:r w:rsidRPr="00EB1785">
        <w:rPr>
          <w:rFonts w:ascii="Times New Roman" w:hAnsi="Times New Roman" w:cs="Times New Roman"/>
          <w:i/>
          <w:iCs/>
          <w:kern w:val="0"/>
          <w:sz w:val="24"/>
          <w:szCs w:val="24"/>
          <w:u w:val="single"/>
        </w:rPr>
        <w:t>name of alleged employer</w:t>
      </w:r>
      <w:r w:rsidRPr="00EB1785">
        <w:rPr>
          <w:rFonts w:ascii="Times New Roman" w:hAnsi="Times New Roman" w:cs="Times New Roman"/>
          <w:kern w:val="0"/>
          <w:sz w:val="24"/>
          <w:szCs w:val="24"/>
        </w:rPr>
        <w:t>], the more likely the creator was an independent contractor rather than an employee.</w:t>
      </w:r>
    </w:p>
    <w:p w14:paraId="31EB8B1B" w14:textId="77777777" w:rsidR="00EB1785" w:rsidRPr="00EB1785" w:rsidRDefault="00EB1785" w:rsidP="00EB1785">
      <w:pPr>
        <w:autoSpaceDE w:val="0"/>
        <w:autoSpaceDN w:val="0"/>
        <w:adjustRightInd w:val="0"/>
        <w:spacing w:after="0" w:line="240" w:lineRule="auto"/>
        <w:ind w:left="1170" w:right="720" w:hanging="450"/>
        <w:rPr>
          <w:rFonts w:ascii="Times New Roman" w:hAnsi="Times New Roman" w:cs="Times New Roman"/>
          <w:kern w:val="0"/>
          <w:sz w:val="24"/>
          <w:szCs w:val="24"/>
        </w:rPr>
      </w:pPr>
    </w:p>
    <w:p w14:paraId="34445FB4" w14:textId="43C1C6B1" w:rsidR="00EB1785" w:rsidRPr="00EB1785" w:rsidRDefault="00EB1785" w:rsidP="00EB178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The method of payment.  The more the creator usually works on a commission or onetime-fee basis, the more likely the creator was an independent contractor rather than an employee.</w:t>
      </w:r>
    </w:p>
    <w:p w14:paraId="3E184E83" w14:textId="77777777" w:rsidR="00EB1785" w:rsidRPr="00EB1785" w:rsidRDefault="00EB1785" w:rsidP="00EB178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170" w:right="720" w:hanging="450"/>
        <w:rPr>
          <w:rFonts w:ascii="Times New Roman" w:hAnsi="Times New Roman" w:cs="Times New Roman"/>
          <w:kern w:val="0"/>
          <w:sz w:val="24"/>
          <w:szCs w:val="24"/>
        </w:rPr>
      </w:pPr>
    </w:p>
    <w:p w14:paraId="4588D46D" w14:textId="7BF03FE6" w:rsidR="00EB1785" w:rsidRPr="00EB1785" w:rsidRDefault="00EB1785" w:rsidP="00EB1785">
      <w:pPr>
        <w:pStyle w:val="ListParagraph"/>
        <w:numPr>
          <w:ilvl w:val="0"/>
          <w:numId w:val="1"/>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Whether the creator hired (or could have hired) and paid his or her own assistants.  The more the creator hires and pays for his or her own assistants, the more likely the creator was an independent contractor rather than an employee.</w:t>
      </w:r>
    </w:p>
    <w:p w14:paraId="2D4A3576" w14:textId="77777777" w:rsidR="00EB1785" w:rsidRPr="00EB1785" w:rsidRDefault="00EB1785" w:rsidP="00EB1785">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170" w:right="720" w:hanging="450"/>
        <w:rPr>
          <w:rFonts w:ascii="Times New Roman" w:hAnsi="Times New Roman" w:cs="Times New Roman"/>
          <w:kern w:val="0"/>
          <w:sz w:val="24"/>
          <w:szCs w:val="24"/>
        </w:rPr>
      </w:pPr>
    </w:p>
    <w:p w14:paraId="12F1BDDF" w14:textId="4AD06552" w:rsidR="00EB1785" w:rsidRPr="00EB1785" w:rsidRDefault="00EB1785" w:rsidP="00EB1785">
      <w:pPr>
        <w:pStyle w:val="ListParagraph"/>
        <w:numPr>
          <w:ilvl w:val="0"/>
          <w:numId w:val="1"/>
        </w:num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170" w:right="720" w:hanging="450"/>
        <w:rPr>
          <w:rFonts w:ascii="Times New Roman" w:hAnsi="Times New Roman" w:cs="Times New Roman"/>
          <w:kern w:val="0"/>
          <w:sz w:val="24"/>
          <w:szCs w:val="24"/>
        </w:rPr>
      </w:pPr>
      <w:r w:rsidRPr="00EB1785">
        <w:rPr>
          <w:rFonts w:ascii="Times New Roman" w:hAnsi="Times New Roman" w:cs="Times New Roman"/>
          <w:kern w:val="0"/>
          <w:sz w:val="24"/>
          <w:szCs w:val="24"/>
        </w:rPr>
        <w:t>Whether [</w:t>
      </w:r>
      <w:r w:rsidRPr="00EB1785">
        <w:rPr>
          <w:rFonts w:ascii="Times New Roman" w:hAnsi="Times New Roman" w:cs="Times New Roman"/>
          <w:i/>
          <w:iCs/>
          <w:kern w:val="0"/>
          <w:sz w:val="24"/>
          <w:szCs w:val="24"/>
          <w:u w:val="single"/>
        </w:rPr>
        <w:t>name of alleged employer</w:t>
      </w:r>
      <w:r w:rsidRPr="00EB1785">
        <w:rPr>
          <w:rFonts w:ascii="Times New Roman" w:hAnsi="Times New Roman" w:cs="Times New Roman"/>
          <w:kern w:val="0"/>
          <w:sz w:val="24"/>
          <w:szCs w:val="24"/>
        </w:rPr>
        <w:t>] is a business.  If the party that did the hiring is not a business, it is more likely that the creator was an independent contractor rather than an employee.</w:t>
      </w:r>
    </w:p>
    <w:p w14:paraId="5F0DCADC" w14:textId="77777777" w:rsidR="00EB1785" w:rsidRDefault="00EB1785" w:rsidP="00EB1785">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1170" w:right="720" w:hanging="450"/>
        <w:rPr>
          <w:rFonts w:ascii="Times New Roman" w:hAnsi="Times New Roman" w:cs="Times New Roman"/>
          <w:kern w:val="0"/>
          <w:sz w:val="24"/>
          <w:szCs w:val="24"/>
        </w:rPr>
      </w:pPr>
    </w:p>
    <w:p w14:paraId="0FF2032A" w14:textId="77777777" w:rsidR="00EB1785" w:rsidRDefault="00EB1785" w:rsidP="00EB1785">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ight="720" w:hanging="720"/>
        <w:jc w:val="center"/>
        <w:rPr>
          <w:rFonts w:ascii="Times New Roman" w:hAnsi="Times New Roman" w:cs="Times New Roman"/>
          <w:b/>
          <w:bCs/>
          <w:kern w:val="0"/>
          <w:sz w:val="24"/>
          <w:szCs w:val="24"/>
        </w:rPr>
      </w:pPr>
      <w:r w:rsidRPr="00EB1785">
        <w:rPr>
          <w:rFonts w:ascii="Times New Roman" w:hAnsi="Times New Roman" w:cs="Times New Roman"/>
          <w:b/>
          <w:bCs/>
          <w:kern w:val="0"/>
          <w:sz w:val="24"/>
          <w:szCs w:val="24"/>
        </w:rPr>
        <w:t>Comment</w:t>
      </w:r>
    </w:p>
    <w:p w14:paraId="504C6C91" w14:textId="77777777" w:rsidR="005A1DB1" w:rsidRPr="00EB1785" w:rsidRDefault="005A1DB1" w:rsidP="00EB1785">
      <w:pPr>
        <w:tabs>
          <w:tab w:val="left" w:pos="-1080"/>
          <w:tab w:val="left" w:pos="-719"/>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ight="720" w:hanging="720"/>
        <w:jc w:val="center"/>
        <w:rPr>
          <w:rFonts w:ascii="Times New Roman" w:hAnsi="Times New Roman" w:cs="Times New Roman"/>
          <w:b/>
          <w:bCs/>
          <w:kern w:val="0"/>
          <w:sz w:val="24"/>
          <w:szCs w:val="24"/>
        </w:rPr>
      </w:pPr>
    </w:p>
    <w:p w14:paraId="2F2C3244" w14:textId="014F50AF" w:rsidR="00EB1785" w:rsidRPr="00EB1785" w:rsidRDefault="00EB1785" w:rsidP="00EB1785">
      <w:pPr>
        <w:tabs>
          <w:tab w:val="left" w:pos="-1080"/>
          <w:tab w:val="left" w:pos="-719"/>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right="720" w:firstLine="720"/>
        <w:rPr>
          <w:rFonts w:ascii="Times New Roman" w:hAnsi="Times New Roman" w:cs="Times New Roman"/>
          <w:kern w:val="0"/>
          <w:sz w:val="24"/>
          <w:szCs w:val="24"/>
        </w:rPr>
      </w:pPr>
      <w:r w:rsidRPr="00EB1785">
        <w:rPr>
          <w:rFonts w:ascii="Times New Roman" w:hAnsi="Times New Roman" w:cs="Times New Roman"/>
          <w:kern w:val="0"/>
          <w:sz w:val="24"/>
          <w:szCs w:val="24"/>
        </w:rPr>
        <w:t>This eleven-factor test employing common-law agency principles to</w:t>
      </w:r>
      <w:r>
        <w:rPr>
          <w:rFonts w:ascii="Times New Roman" w:hAnsi="Times New Roman" w:cs="Times New Roman"/>
          <w:kern w:val="0"/>
          <w:sz w:val="24"/>
          <w:szCs w:val="24"/>
        </w:rPr>
        <w:t xml:space="preserve"> </w:t>
      </w:r>
      <w:r w:rsidRPr="00EB1785">
        <w:rPr>
          <w:rFonts w:ascii="Times New Roman" w:hAnsi="Times New Roman" w:cs="Times New Roman"/>
          <w:kern w:val="0"/>
          <w:sz w:val="24"/>
          <w:szCs w:val="24"/>
        </w:rPr>
        <w:t>determine</w:t>
      </w:r>
      <w:r>
        <w:rPr>
          <w:rFonts w:ascii="Times New Roman" w:hAnsi="Times New Roman" w:cs="Times New Roman"/>
          <w:kern w:val="0"/>
          <w:sz w:val="24"/>
          <w:szCs w:val="24"/>
        </w:rPr>
        <w:t xml:space="preserve"> </w:t>
      </w:r>
      <w:r w:rsidRPr="00EB1785">
        <w:rPr>
          <w:rFonts w:ascii="Times New Roman" w:hAnsi="Times New Roman" w:cs="Times New Roman"/>
          <w:kern w:val="0"/>
          <w:sz w:val="24"/>
          <w:szCs w:val="24"/>
        </w:rPr>
        <w:t xml:space="preserve">whether the creator of a work was an </w:t>
      </w:r>
      <w:proofErr w:type="gramStart"/>
      <w:r w:rsidRPr="00EB1785">
        <w:rPr>
          <w:rFonts w:ascii="Times New Roman" w:hAnsi="Times New Roman" w:cs="Times New Roman"/>
          <w:kern w:val="0"/>
          <w:sz w:val="24"/>
          <w:szCs w:val="24"/>
        </w:rPr>
        <w:t>employee</w:t>
      </w:r>
      <w:proofErr w:type="gramEnd"/>
      <w:r w:rsidRPr="00EB1785">
        <w:rPr>
          <w:rFonts w:ascii="Times New Roman" w:hAnsi="Times New Roman" w:cs="Times New Roman"/>
          <w:kern w:val="0"/>
          <w:sz w:val="24"/>
          <w:szCs w:val="24"/>
        </w:rPr>
        <w:t xml:space="preserve"> or an independent</w:t>
      </w:r>
      <w:r>
        <w:rPr>
          <w:rFonts w:ascii="Times New Roman" w:hAnsi="Times New Roman" w:cs="Times New Roman"/>
          <w:kern w:val="0"/>
          <w:sz w:val="24"/>
          <w:szCs w:val="24"/>
        </w:rPr>
        <w:t xml:space="preserve"> </w:t>
      </w:r>
      <w:r w:rsidRPr="00EB1785">
        <w:rPr>
          <w:rFonts w:ascii="Times New Roman" w:hAnsi="Times New Roman" w:cs="Times New Roman"/>
          <w:kern w:val="0"/>
          <w:sz w:val="24"/>
          <w:szCs w:val="24"/>
        </w:rPr>
        <w:t>contractor was</w:t>
      </w:r>
      <w:r>
        <w:rPr>
          <w:rFonts w:ascii="Times New Roman" w:hAnsi="Times New Roman" w:cs="Times New Roman"/>
          <w:kern w:val="0"/>
          <w:sz w:val="24"/>
          <w:szCs w:val="24"/>
        </w:rPr>
        <w:t xml:space="preserve"> </w:t>
      </w:r>
      <w:r w:rsidR="0005092C">
        <w:rPr>
          <w:rFonts w:ascii="Times New Roman" w:hAnsi="Times New Roman" w:cs="Times New Roman"/>
          <w:kern w:val="0"/>
          <w:sz w:val="24"/>
          <w:szCs w:val="24"/>
        </w:rPr>
        <w:t xml:space="preserve">identified </w:t>
      </w:r>
      <w:r w:rsidRPr="00EB1785">
        <w:rPr>
          <w:rFonts w:ascii="Times New Roman" w:hAnsi="Times New Roman" w:cs="Times New Roman"/>
          <w:kern w:val="0"/>
          <w:sz w:val="24"/>
          <w:szCs w:val="24"/>
        </w:rPr>
        <w:t xml:space="preserve">by the Supreme Court. </w:t>
      </w:r>
      <w:r w:rsidRPr="00EB1785">
        <w:rPr>
          <w:rFonts w:ascii="Times New Roman" w:hAnsi="Times New Roman" w:cs="Times New Roman"/>
          <w:i/>
          <w:iCs/>
          <w:kern w:val="0"/>
          <w:sz w:val="24"/>
          <w:szCs w:val="24"/>
        </w:rPr>
        <w:t xml:space="preserve">See </w:t>
      </w:r>
      <w:proofErr w:type="spellStart"/>
      <w:r w:rsidRPr="00EB1785">
        <w:rPr>
          <w:rFonts w:ascii="Times New Roman" w:hAnsi="Times New Roman" w:cs="Times New Roman"/>
          <w:i/>
          <w:iCs/>
          <w:kern w:val="0"/>
          <w:sz w:val="24"/>
          <w:szCs w:val="24"/>
        </w:rPr>
        <w:t>Cmty</w:t>
      </w:r>
      <w:proofErr w:type="spellEnd"/>
      <w:r w:rsidRPr="00EB1785">
        <w:rPr>
          <w:rFonts w:ascii="Times New Roman" w:hAnsi="Times New Roman" w:cs="Times New Roman"/>
          <w:i/>
          <w:iCs/>
          <w:kern w:val="0"/>
          <w:sz w:val="24"/>
          <w:szCs w:val="24"/>
        </w:rPr>
        <w:t xml:space="preserve">. for Creative Non-Violence, </w:t>
      </w:r>
      <w:r w:rsidRPr="00EB1785">
        <w:rPr>
          <w:rFonts w:ascii="Times New Roman" w:hAnsi="Times New Roman" w:cs="Times New Roman"/>
          <w:kern w:val="0"/>
          <w:sz w:val="24"/>
          <w:szCs w:val="24"/>
        </w:rPr>
        <w:t xml:space="preserve">490 U.S. at 751-52. No single factor is determinative. </w:t>
      </w:r>
      <w:r w:rsidRPr="00EB1785">
        <w:rPr>
          <w:rFonts w:ascii="Times New Roman" w:hAnsi="Times New Roman" w:cs="Times New Roman"/>
          <w:i/>
          <w:iCs/>
          <w:kern w:val="0"/>
          <w:sz w:val="24"/>
          <w:szCs w:val="24"/>
        </w:rPr>
        <w:t>Id</w:t>
      </w:r>
      <w:r w:rsidRPr="00EB1785">
        <w:rPr>
          <w:rFonts w:ascii="Times New Roman" w:hAnsi="Times New Roman" w:cs="Times New Roman"/>
          <w:kern w:val="0"/>
          <w:sz w:val="24"/>
          <w:szCs w:val="24"/>
        </w:rPr>
        <w:t>. at 752.</w:t>
      </w:r>
      <w:r w:rsidR="002E72DA" w:rsidRPr="002E72DA">
        <w:rPr>
          <w:rFonts w:ascii="Times New Roman" w:hAnsi="Times New Roman" w:cs="Times New Roman"/>
          <w:kern w:val="0"/>
          <w:sz w:val="24"/>
          <w:szCs w:val="24"/>
        </w:rPr>
        <w:t xml:space="preserve"> For a discussion of the weight of any of the eleven </w:t>
      </w:r>
      <w:r w:rsidR="002E72DA" w:rsidRPr="002E72DA">
        <w:rPr>
          <w:rFonts w:ascii="Times New Roman" w:hAnsi="Times New Roman" w:cs="Times New Roman"/>
          <w:i/>
          <w:iCs/>
          <w:kern w:val="0"/>
          <w:sz w:val="24"/>
          <w:szCs w:val="24"/>
        </w:rPr>
        <w:t>Reid</w:t>
      </w:r>
      <w:r w:rsidR="002E72DA" w:rsidRPr="002E72DA">
        <w:rPr>
          <w:rFonts w:ascii="Times New Roman" w:hAnsi="Times New Roman" w:cs="Times New Roman"/>
          <w:kern w:val="0"/>
          <w:sz w:val="24"/>
          <w:szCs w:val="24"/>
        </w:rPr>
        <w:t xml:space="preserve"> factors, </w:t>
      </w:r>
      <w:r w:rsidR="002E72DA" w:rsidRPr="002E72DA">
        <w:rPr>
          <w:rFonts w:ascii="Times New Roman" w:hAnsi="Times New Roman" w:cs="Times New Roman"/>
          <w:i/>
          <w:iCs/>
          <w:kern w:val="0"/>
          <w:sz w:val="24"/>
          <w:szCs w:val="24"/>
        </w:rPr>
        <w:t>see</w:t>
      </w:r>
      <w:r w:rsidR="002E72DA" w:rsidRPr="002E72DA">
        <w:rPr>
          <w:rFonts w:ascii="Times New Roman" w:hAnsi="Times New Roman" w:cs="Times New Roman"/>
          <w:kern w:val="0"/>
          <w:sz w:val="24"/>
          <w:szCs w:val="24"/>
        </w:rPr>
        <w:t xml:space="preserve"> </w:t>
      </w:r>
      <w:proofErr w:type="spellStart"/>
      <w:r w:rsidR="002E72DA" w:rsidRPr="002E72DA">
        <w:rPr>
          <w:rFonts w:ascii="Times New Roman" w:hAnsi="Times New Roman" w:cs="Times New Roman"/>
          <w:i/>
          <w:iCs/>
          <w:kern w:val="0"/>
          <w:sz w:val="24"/>
          <w:szCs w:val="24"/>
        </w:rPr>
        <w:t>JustMed</w:t>
      </w:r>
      <w:proofErr w:type="spellEnd"/>
      <w:r w:rsidR="002E72DA" w:rsidRPr="002E72DA">
        <w:rPr>
          <w:rFonts w:ascii="Times New Roman" w:hAnsi="Times New Roman" w:cs="Times New Roman"/>
          <w:i/>
          <w:iCs/>
          <w:kern w:val="0"/>
          <w:sz w:val="24"/>
          <w:szCs w:val="24"/>
        </w:rPr>
        <w:t xml:space="preserve">, Inc. v. Byce, </w:t>
      </w:r>
      <w:r w:rsidR="002E72DA" w:rsidRPr="002E72DA">
        <w:rPr>
          <w:rFonts w:ascii="Times New Roman" w:hAnsi="Times New Roman" w:cs="Times New Roman"/>
          <w:kern w:val="0"/>
          <w:sz w:val="24"/>
          <w:szCs w:val="24"/>
        </w:rPr>
        <w:t xml:space="preserve">600 F.3d 1118, 1125-28 (9th Cir. 2010), and </w:t>
      </w:r>
      <w:proofErr w:type="spellStart"/>
      <w:r w:rsidR="002E72DA" w:rsidRPr="002E72DA">
        <w:rPr>
          <w:rFonts w:ascii="Times New Roman" w:hAnsi="Times New Roman" w:cs="Times New Roman"/>
          <w:i/>
          <w:iCs/>
          <w:kern w:val="0"/>
          <w:sz w:val="24"/>
          <w:szCs w:val="24"/>
        </w:rPr>
        <w:t>Aymes</w:t>
      </w:r>
      <w:proofErr w:type="spellEnd"/>
      <w:r w:rsidR="002E72DA" w:rsidRPr="002E72DA">
        <w:rPr>
          <w:rFonts w:ascii="Times New Roman" w:hAnsi="Times New Roman" w:cs="Times New Roman"/>
          <w:i/>
          <w:iCs/>
          <w:kern w:val="0"/>
          <w:sz w:val="24"/>
          <w:szCs w:val="24"/>
        </w:rPr>
        <w:t xml:space="preserve"> v. Bonelli</w:t>
      </w:r>
      <w:r w:rsidR="002E72DA" w:rsidRPr="002E72DA">
        <w:rPr>
          <w:rFonts w:ascii="Times New Roman" w:hAnsi="Times New Roman" w:cs="Times New Roman"/>
          <w:kern w:val="0"/>
          <w:sz w:val="24"/>
          <w:szCs w:val="24"/>
        </w:rPr>
        <w:t>, 980 F.2d 857, 860-64 (2d Cir.1992).</w:t>
      </w:r>
    </w:p>
    <w:p w14:paraId="359AF579" w14:textId="77777777" w:rsidR="00EB1785" w:rsidRDefault="00EB1785" w:rsidP="00EB1785"/>
    <w:p w14:paraId="5CE0E3A3" w14:textId="346B81F3" w:rsidR="002E72DA" w:rsidRPr="002E72DA" w:rsidRDefault="002E72DA" w:rsidP="002E72DA">
      <w:pPr>
        <w:jc w:val="right"/>
        <w:rPr>
          <w:rFonts w:ascii="Times New Roman" w:hAnsi="Times New Roman" w:cs="Times New Roman"/>
          <w:i/>
          <w:iCs/>
          <w:sz w:val="24"/>
          <w:szCs w:val="24"/>
        </w:rPr>
      </w:pPr>
      <w:r w:rsidRPr="002E72DA">
        <w:rPr>
          <w:rFonts w:ascii="Times New Roman" w:hAnsi="Times New Roman" w:cs="Times New Roman"/>
          <w:i/>
          <w:iCs/>
          <w:sz w:val="24"/>
          <w:szCs w:val="24"/>
        </w:rPr>
        <w:t>Revised March 202</w:t>
      </w:r>
      <w:r w:rsidR="00EC119A">
        <w:rPr>
          <w:rFonts w:ascii="Times New Roman" w:hAnsi="Times New Roman" w:cs="Times New Roman"/>
          <w:i/>
          <w:iCs/>
          <w:sz w:val="24"/>
          <w:szCs w:val="24"/>
        </w:rPr>
        <w:t>5</w:t>
      </w:r>
    </w:p>
    <w:sectPr w:rsidR="002E72DA" w:rsidRPr="002E7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11998"/>
    <w:multiLevelType w:val="hybridMultilevel"/>
    <w:tmpl w:val="652258A8"/>
    <w:lvl w:ilvl="0" w:tplc="9000DF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DD068C3"/>
    <w:multiLevelType w:val="hybridMultilevel"/>
    <w:tmpl w:val="07F458CA"/>
    <w:lvl w:ilvl="0" w:tplc="C71E5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0744989">
    <w:abstractNumId w:val="0"/>
  </w:num>
  <w:num w:numId="2" w16cid:durableId="62574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1785"/>
    <w:rsid w:val="0005092C"/>
    <w:rsid w:val="002A4577"/>
    <w:rsid w:val="002E72DA"/>
    <w:rsid w:val="004079DE"/>
    <w:rsid w:val="004B53B0"/>
    <w:rsid w:val="005A1DB1"/>
    <w:rsid w:val="007D6FBC"/>
    <w:rsid w:val="00887257"/>
    <w:rsid w:val="00B8139E"/>
    <w:rsid w:val="00BE0F07"/>
    <w:rsid w:val="00E72BCF"/>
    <w:rsid w:val="00EB1785"/>
    <w:rsid w:val="00EC119A"/>
    <w:rsid w:val="00FA08E2"/>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03E6C"/>
  <w15:chartTrackingRefBased/>
  <w15:docId w15:val="{640453BA-9D90-46EA-8F77-5DE9B299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bod1">
    <w:name w:val="documentbod1"/>
    <w:uiPriority w:val="99"/>
    <w:rsid w:val="00EB1785"/>
  </w:style>
  <w:style w:type="paragraph" w:styleId="BlockText">
    <w:name w:val="Block Text"/>
    <w:basedOn w:val="Normal"/>
    <w:uiPriority w:val="99"/>
    <w:rsid w:val="00EB17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autoSpaceDE w:val="0"/>
      <w:autoSpaceDN w:val="0"/>
      <w:adjustRightInd w:val="0"/>
      <w:spacing w:after="0" w:line="240" w:lineRule="auto"/>
      <w:ind w:left="720" w:right="720"/>
      <w:jc w:val="both"/>
    </w:pPr>
    <w:rPr>
      <w:rFonts w:ascii="Times New Roman" w:hAnsi="Times New Roman" w:cs="Times New Roman"/>
      <w:kern w:val="0"/>
    </w:rPr>
  </w:style>
  <w:style w:type="paragraph" w:styleId="Revision">
    <w:name w:val="Revision"/>
    <w:hidden/>
    <w:uiPriority w:val="99"/>
    <w:semiHidden/>
    <w:rsid w:val="00EB1785"/>
    <w:pPr>
      <w:spacing w:after="0" w:line="240" w:lineRule="auto"/>
    </w:pPr>
  </w:style>
  <w:style w:type="paragraph" w:styleId="ListParagraph">
    <w:name w:val="List Paragraph"/>
    <w:basedOn w:val="Normal"/>
    <w:uiPriority w:val="34"/>
    <w:qFormat/>
    <w:rsid w:val="00EB1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10</cp:revision>
  <dcterms:created xsi:type="dcterms:W3CDTF">2024-05-02T21:01:00Z</dcterms:created>
  <dcterms:modified xsi:type="dcterms:W3CDTF">2025-04-25T01:53:00Z</dcterms:modified>
</cp:coreProperties>
</file>