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9DA7" w14:textId="77777777" w:rsidR="00692292" w:rsidRPr="00692292" w:rsidRDefault="00692292" w:rsidP="0069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FF"/>
          <w:sz w:val="24"/>
          <w:szCs w:val="24"/>
        </w:rPr>
      </w:pPr>
      <w:r w:rsidRPr="0069229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9229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9229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92292">
        <w:rPr>
          <w:rFonts w:ascii="Times New Roman" w:hAnsi="Times New Roman" w:cs="Times New Roman"/>
          <w:b/>
          <w:bCs/>
          <w:sz w:val="24"/>
          <w:szCs w:val="24"/>
        </w:rPr>
        <w:t>17.14 Copyright Infringement—Originality</w:t>
      </w:r>
    </w:p>
    <w:p w14:paraId="03B095B6" w14:textId="7B6CDCDD" w:rsidR="00692292" w:rsidRPr="001C3AB7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C0A1C" w14:textId="77777777" w:rsidR="00692292" w:rsidRPr="00692292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double"/>
        </w:rPr>
      </w:pPr>
    </w:p>
    <w:p w14:paraId="53CCA757" w14:textId="1C8A9830" w:rsidR="00692292" w:rsidRPr="005E535A" w:rsidRDefault="00692292" w:rsidP="0069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5A">
        <w:rPr>
          <w:rFonts w:ascii="Times New Roman" w:hAnsi="Times New Roman" w:cs="Times New Roman"/>
          <w:sz w:val="24"/>
          <w:szCs w:val="24"/>
        </w:rPr>
        <w:tab/>
        <w:t>You may find that [</w:t>
      </w:r>
      <w:r w:rsidRPr="008A4A02">
        <w:rPr>
          <w:rFonts w:ascii="Times New Roman" w:hAnsi="Times New Roman" w:cs="Times New Roman"/>
          <w:i/>
          <w:iCs/>
          <w:sz w:val="24"/>
          <w:szCs w:val="24"/>
          <w:u w:val="single"/>
        </w:rPr>
        <w:t>state name of work</w:t>
      </w:r>
      <w:r w:rsidRPr="005E535A">
        <w:rPr>
          <w:rFonts w:ascii="Times New Roman" w:hAnsi="Times New Roman" w:cs="Times New Roman"/>
          <w:sz w:val="24"/>
          <w:szCs w:val="24"/>
        </w:rPr>
        <w:t>] [</w:t>
      </w:r>
      <w:r w:rsidRPr="008A4A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state specific components </w:t>
      </w:r>
      <w:r w:rsidR="005E535A" w:rsidRPr="008A4A02">
        <w:rPr>
          <w:rFonts w:ascii="Times New Roman" w:hAnsi="Times New Roman" w:cs="Times New Roman"/>
          <w:i/>
          <w:iCs/>
          <w:sz w:val="24"/>
          <w:szCs w:val="24"/>
          <w:u w:val="single"/>
        </w:rPr>
        <w:t>of the</w:t>
      </w:r>
      <w:r w:rsidRPr="008A4A0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work</w:t>
      </w:r>
      <w:r w:rsidRPr="005E535A">
        <w:rPr>
          <w:rFonts w:ascii="Times New Roman" w:hAnsi="Times New Roman" w:cs="Times New Roman"/>
          <w:sz w:val="24"/>
          <w:szCs w:val="24"/>
        </w:rPr>
        <w:t xml:space="preserve">] [is] [are] original if [it was] [they were] created: </w:t>
      </w:r>
    </w:p>
    <w:p w14:paraId="6D3CA645" w14:textId="77777777" w:rsidR="00692292" w:rsidRPr="00692292" w:rsidRDefault="00692292" w:rsidP="0069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double"/>
        </w:rPr>
      </w:pPr>
    </w:p>
    <w:p w14:paraId="4AC393F6" w14:textId="1A620CD0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ind w:left="1008" w:right="1008"/>
        <w:jc w:val="both"/>
        <w:rPr>
          <w:rFonts w:ascii="Times New Roman" w:hAnsi="Times New Roman" w:cs="Times New Roman"/>
          <w:sz w:val="24"/>
          <w:szCs w:val="24"/>
        </w:rPr>
      </w:pPr>
      <w:r w:rsidRPr="00477BC4">
        <w:rPr>
          <w:rFonts w:ascii="Times New Roman" w:hAnsi="Times New Roman" w:cs="Times New Roman"/>
          <w:sz w:val="24"/>
          <w:szCs w:val="24"/>
        </w:rPr>
        <w:t>First, independently by the [work’s] [components’] author, that is, the author did not copy [it] [them] from another work; and</w:t>
      </w:r>
    </w:p>
    <w:p w14:paraId="19823C6E" w14:textId="77777777" w:rsidR="00751988" w:rsidRPr="00477BC4" w:rsidRDefault="00751988" w:rsidP="00692292">
      <w:pPr>
        <w:autoSpaceDE w:val="0"/>
        <w:autoSpaceDN w:val="0"/>
        <w:adjustRightInd w:val="0"/>
        <w:spacing w:after="0" w:line="240" w:lineRule="auto"/>
        <w:ind w:left="1008" w:right="1008"/>
        <w:jc w:val="both"/>
        <w:rPr>
          <w:rFonts w:ascii="Times New Roman" w:hAnsi="Times New Roman" w:cs="Times New Roman"/>
          <w:sz w:val="24"/>
          <w:szCs w:val="24"/>
        </w:rPr>
      </w:pPr>
    </w:p>
    <w:p w14:paraId="4C10179D" w14:textId="3E924B39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ind w:left="1008" w:right="1008"/>
        <w:jc w:val="both"/>
        <w:rPr>
          <w:rFonts w:ascii="Times New Roman" w:hAnsi="Times New Roman" w:cs="Times New Roman"/>
          <w:sz w:val="24"/>
          <w:szCs w:val="24"/>
        </w:rPr>
      </w:pPr>
      <w:r w:rsidRPr="00477BC4">
        <w:rPr>
          <w:rFonts w:ascii="Times New Roman" w:hAnsi="Times New Roman" w:cs="Times New Roman"/>
          <w:sz w:val="24"/>
          <w:szCs w:val="24"/>
        </w:rPr>
        <w:t>Second, by use of at least some minimal creativity.</w:t>
      </w:r>
    </w:p>
    <w:p w14:paraId="2066B44F" w14:textId="0D5CA460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ind w:left="1008" w:right="1008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14:paraId="1F1FFF1C" w14:textId="361AA21C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C4">
        <w:rPr>
          <w:rFonts w:ascii="Times New Roman" w:hAnsi="Times New Roman" w:cs="Times New Roman"/>
          <w:sz w:val="24"/>
          <w:szCs w:val="24"/>
        </w:rPr>
        <w:t>[The “original” part of a work need not be new or novel.]</w:t>
      </w:r>
      <w:r w:rsidRPr="00477BC4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14:paraId="298AA8CB" w14:textId="77777777" w:rsidR="00692292" w:rsidRPr="00692292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7FDD4" w14:textId="77777777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C4">
        <w:rPr>
          <w:rFonts w:ascii="Times New Roman" w:hAnsi="Times New Roman" w:cs="Times New Roman"/>
          <w:b/>
          <w:bCs/>
          <w:sz w:val="24"/>
          <w:szCs w:val="24"/>
        </w:rPr>
        <w:t>Comment</w:t>
      </w:r>
    </w:p>
    <w:p w14:paraId="5AB19185" w14:textId="77777777" w:rsidR="00692292" w:rsidRPr="00692292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</w:pPr>
    </w:p>
    <w:p w14:paraId="60D9DC17" w14:textId="07951427" w:rsidR="00692292" w:rsidRPr="00477BC4" w:rsidRDefault="00692292" w:rsidP="005E53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double"/>
        </w:rPr>
      </w:pPr>
      <w:r w:rsidRPr="00692292">
        <w:rPr>
          <w:rFonts w:ascii="Times New Roman" w:hAnsi="Times New Roman" w:cs="Times New Roman"/>
          <w:sz w:val="24"/>
          <w:szCs w:val="24"/>
        </w:rPr>
        <w:t>“Original, as the term is used in copyright, means only that the work was independently created by the author</w:t>
      </w:r>
      <w:r w:rsidR="001C3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292">
        <w:rPr>
          <w:rFonts w:ascii="Times New Roman" w:hAnsi="Times New Roman" w:cs="Times New Roman"/>
          <w:color w:val="FF0000"/>
          <w:sz w:val="24"/>
          <w:szCs w:val="24"/>
          <w:u w:val="double"/>
        </w:rPr>
        <w:t xml:space="preserve">. . . </w:t>
      </w:r>
      <w:r w:rsidRPr="006922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2292">
        <w:rPr>
          <w:rFonts w:ascii="Times New Roman" w:hAnsi="Times New Roman" w:cs="Times New Roman"/>
          <w:sz w:val="24"/>
          <w:szCs w:val="24"/>
        </w:rPr>
        <w:t xml:space="preserve"> and that it possesses at least some minimal degree of creativity.”</w:t>
      </w:r>
      <w:r w:rsidRPr="00477BC4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Feist Pubs, Inc. v. Rural Tel. Serv. Co., Inc.</w:t>
      </w:r>
      <w:r w:rsidRPr="00477BC4">
        <w:rPr>
          <w:rFonts w:ascii="Times New Roman" w:hAnsi="Times New Roman" w:cs="Times New Roman"/>
          <w:sz w:val="24"/>
          <w:szCs w:val="24"/>
        </w:rPr>
        <w:t xml:space="preserve">, 499 U.S. 340, 345 (1991).  A work is original if “the author contributed something more than a merely trivial variation, something recognizably his own.” 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N. Coast Indus. v. Jason Maxwell, Inc.</w:t>
      </w:r>
      <w:r w:rsidRPr="00477BC4">
        <w:rPr>
          <w:rFonts w:ascii="Times New Roman" w:hAnsi="Times New Roman" w:cs="Times New Roman"/>
          <w:sz w:val="24"/>
          <w:szCs w:val="24"/>
        </w:rPr>
        <w:t>, 972 F.2d 1031, 1033 (9th Cir. 1992)</w:t>
      </w:r>
      <w:r w:rsidR="001C3AB7" w:rsidRPr="00477BC4">
        <w:rPr>
          <w:rFonts w:ascii="Times New Roman" w:hAnsi="Times New Roman" w:cs="Times New Roman"/>
          <w:sz w:val="24"/>
          <w:szCs w:val="24"/>
        </w:rPr>
        <w:t xml:space="preserve"> (</w:t>
      </w:r>
      <w:r w:rsidRPr="00477BC4">
        <w:rPr>
          <w:rFonts w:ascii="Times New Roman" w:hAnsi="Times New Roman" w:cs="Times New Roman"/>
          <w:sz w:val="24"/>
          <w:szCs w:val="24"/>
        </w:rPr>
        <w:t xml:space="preserve">citation omitted).  The effort involved to create the work is “wholly irrelevant.” 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CDN, Inc. v. </w:t>
      </w:r>
      <w:proofErr w:type="spellStart"/>
      <w:r w:rsidRPr="00477BC4">
        <w:rPr>
          <w:rFonts w:ascii="Times New Roman" w:hAnsi="Times New Roman" w:cs="Times New Roman"/>
          <w:i/>
          <w:iCs/>
          <w:sz w:val="24"/>
          <w:szCs w:val="24"/>
        </w:rPr>
        <w:t>Kapes</w:t>
      </w:r>
      <w:proofErr w:type="spellEnd"/>
      <w:r w:rsidRPr="00477BC4">
        <w:rPr>
          <w:rFonts w:ascii="Times New Roman" w:hAnsi="Times New Roman" w:cs="Times New Roman"/>
          <w:sz w:val="24"/>
          <w:szCs w:val="24"/>
        </w:rPr>
        <w:t>, 197 F.3d 1256, 1260 (9th Cir. 1999).  However, when a work embodies only the minimum level of creativity necessary for copyright, it is said to have “thin” copyright protection,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7BC4">
        <w:rPr>
          <w:rFonts w:ascii="Times New Roman" w:hAnsi="Times New Roman" w:cs="Times New Roman"/>
          <w:sz w:val="24"/>
          <w:szCs w:val="24"/>
        </w:rPr>
        <w:t xml:space="preserve">which “protects against only virtually identical copying.” </w:t>
      </w:r>
      <w:proofErr w:type="spellStart"/>
      <w:r w:rsidRPr="00477BC4">
        <w:rPr>
          <w:rFonts w:ascii="Times New Roman" w:hAnsi="Times New Roman" w:cs="Times New Roman"/>
          <w:i/>
          <w:iCs/>
          <w:sz w:val="24"/>
          <w:szCs w:val="24"/>
        </w:rPr>
        <w:t>Satava</w:t>
      </w:r>
      <w:proofErr w:type="spellEnd"/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 v. Lowry</w:t>
      </w:r>
      <w:r w:rsidRPr="00477BC4">
        <w:rPr>
          <w:rFonts w:ascii="Times New Roman" w:hAnsi="Times New Roman" w:cs="Times New Roman"/>
          <w:sz w:val="24"/>
          <w:szCs w:val="24"/>
        </w:rPr>
        <w:t>, 323 F.3d 805, 812 (9th Cir. 2003)</w:t>
      </w:r>
      <w:r w:rsidR="001C3AB7" w:rsidRPr="00477BC4">
        <w:rPr>
          <w:rFonts w:ascii="Times New Roman" w:hAnsi="Times New Roman" w:cs="Times New Roman"/>
          <w:sz w:val="24"/>
          <w:szCs w:val="24"/>
        </w:rPr>
        <w:t>.</w:t>
      </w:r>
      <w:r w:rsidRPr="00477BC4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</w:p>
    <w:p w14:paraId="49B11161" w14:textId="77777777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14:paraId="20DD45AF" w14:textId="17ED1F00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C4">
        <w:rPr>
          <w:rFonts w:ascii="Times New Roman" w:hAnsi="Times New Roman" w:cs="Times New Roman"/>
          <w:sz w:val="24"/>
          <w:szCs w:val="24"/>
        </w:rPr>
        <w:tab/>
        <w:t xml:space="preserve">Whether a work involves sufficient creativity is a question of fact,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proofErr w:type="spellStart"/>
      <w:r w:rsidRPr="00477BC4">
        <w:rPr>
          <w:rFonts w:ascii="Times New Roman" w:hAnsi="Times New Roman" w:cs="Times New Roman"/>
          <w:i/>
          <w:iCs/>
          <w:sz w:val="24"/>
          <w:szCs w:val="24"/>
        </w:rPr>
        <w:t>Dezendorf</w:t>
      </w:r>
      <w:proofErr w:type="spellEnd"/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 v. Twentieth Century-Fox Film Corp.</w:t>
      </w:r>
      <w:r w:rsidRPr="00477BC4">
        <w:rPr>
          <w:rFonts w:ascii="Times New Roman" w:hAnsi="Times New Roman" w:cs="Times New Roman"/>
          <w:sz w:val="24"/>
          <w:szCs w:val="24"/>
        </w:rPr>
        <w:t xml:space="preserve">, 99 F.2d 850, 851 (9th Cir. 1938) (holding that “question of originality” is “one of fact, not of law”); Paul Goldstein,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Goldstein on Copyright</w:t>
      </w:r>
      <w:r w:rsidRPr="00477BC4">
        <w:rPr>
          <w:rFonts w:ascii="Times New Roman" w:hAnsi="Times New Roman" w:cs="Times New Roman"/>
          <w:sz w:val="24"/>
          <w:szCs w:val="24"/>
        </w:rPr>
        <w:t>,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7BC4">
        <w:rPr>
          <w:rFonts w:ascii="Times New Roman" w:hAnsi="Times New Roman" w:cs="Times New Roman"/>
          <w:sz w:val="24"/>
          <w:szCs w:val="24"/>
        </w:rPr>
        <w:t xml:space="preserve">§ 2.2.1 (3d ed. 2023) (“Courts have historically characterized originality as a question of fact.”). </w:t>
      </w:r>
    </w:p>
    <w:p w14:paraId="7ECAFF3D" w14:textId="77777777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14:paraId="63C7108E" w14:textId="3535E10B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C4">
        <w:rPr>
          <w:rFonts w:ascii="Times New Roman" w:hAnsi="Times New Roman" w:cs="Times New Roman"/>
          <w:sz w:val="24"/>
          <w:szCs w:val="24"/>
        </w:rPr>
        <w:tab/>
        <w:t>Because “[o]</w:t>
      </w:r>
      <w:proofErr w:type="spellStart"/>
      <w:r w:rsidRPr="00477BC4">
        <w:rPr>
          <w:rFonts w:ascii="Times New Roman" w:hAnsi="Times New Roman" w:cs="Times New Roman"/>
          <w:sz w:val="24"/>
          <w:szCs w:val="24"/>
        </w:rPr>
        <w:t>riginality</w:t>
      </w:r>
      <w:proofErr w:type="spellEnd"/>
      <w:r w:rsidRPr="00477BC4">
        <w:rPr>
          <w:rFonts w:ascii="Times New Roman" w:hAnsi="Times New Roman" w:cs="Times New Roman"/>
          <w:sz w:val="24"/>
          <w:szCs w:val="24"/>
        </w:rPr>
        <w:t xml:space="preserve"> in this context means little more than a prohibition of actual copying,”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N. Coast Indus.</w:t>
      </w:r>
      <w:r w:rsidRPr="00477BC4">
        <w:rPr>
          <w:rFonts w:ascii="Times New Roman" w:hAnsi="Times New Roman" w:cs="Times New Roman"/>
          <w:sz w:val="24"/>
          <w:szCs w:val="24"/>
        </w:rPr>
        <w:t>, 972 F.2d at 1033 (citation omitted),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7BC4">
        <w:rPr>
          <w:rFonts w:ascii="Times New Roman" w:hAnsi="Times New Roman" w:cs="Times New Roman"/>
          <w:sz w:val="24"/>
          <w:szCs w:val="24"/>
        </w:rPr>
        <w:t xml:space="preserve">“a work may be original even though it closely resembles other works so long as the similarity is fortuitous, not the result of copying,”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Feist</w:t>
      </w:r>
      <w:r w:rsidRPr="00477BC4">
        <w:rPr>
          <w:rFonts w:ascii="Times New Roman" w:hAnsi="Times New Roman" w:cs="Times New Roman"/>
          <w:sz w:val="24"/>
          <w:szCs w:val="24"/>
        </w:rPr>
        <w:t xml:space="preserve">, 499 U.S. at 345. The defendant can establish that the plaintiff copied the work (as opposed to independently creating it) in the same manner that the plaintiff proves infringement. 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See N. Coast Indus.</w:t>
      </w:r>
      <w:r w:rsidRPr="00477BC4">
        <w:rPr>
          <w:rFonts w:ascii="Times New Roman" w:hAnsi="Times New Roman" w:cs="Times New Roman"/>
          <w:sz w:val="24"/>
          <w:szCs w:val="24"/>
        </w:rPr>
        <w:t>, 972 F.2d at</w:t>
      </w:r>
      <w:r w:rsidR="00595F91" w:rsidRPr="00477BC4">
        <w:rPr>
          <w:rFonts w:ascii="Times New Roman" w:hAnsi="Times New Roman" w:cs="Times New Roman"/>
          <w:sz w:val="24"/>
          <w:szCs w:val="24"/>
        </w:rPr>
        <w:t xml:space="preserve"> </w:t>
      </w:r>
      <w:r w:rsidRPr="00477BC4">
        <w:rPr>
          <w:rFonts w:ascii="Times New Roman" w:hAnsi="Times New Roman" w:cs="Times New Roman"/>
          <w:sz w:val="24"/>
          <w:szCs w:val="24"/>
        </w:rPr>
        <w:t xml:space="preserve">1034.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 See </w:t>
      </w:r>
      <w:r w:rsidRPr="00477BC4">
        <w:rPr>
          <w:rFonts w:ascii="Times New Roman" w:hAnsi="Times New Roman" w:cs="Times New Roman"/>
          <w:sz w:val="24"/>
          <w:szCs w:val="24"/>
        </w:rPr>
        <w:t>Instruction 17.5 (Copyright Infringement—Elements—Ownership and Copying).</w:t>
      </w:r>
    </w:p>
    <w:p w14:paraId="4FB692F3" w14:textId="77777777" w:rsidR="00692292" w:rsidRPr="00477BC4" w:rsidRDefault="00692292" w:rsidP="0069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14:paraId="7DBCC7AA" w14:textId="0BB6963E" w:rsidR="00FE7F82" w:rsidRPr="00477BC4" w:rsidRDefault="00692292" w:rsidP="005E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C4">
        <w:rPr>
          <w:rFonts w:ascii="Times New Roman" w:hAnsi="Times New Roman" w:cs="Times New Roman"/>
          <w:sz w:val="24"/>
          <w:szCs w:val="24"/>
        </w:rPr>
        <w:tab/>
        <w:t xml:space="preserve">Facts are not original and, therefore, are non-copyrightable. 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See Feist</w:t>
      </w:r>
      <w:r w:rsidRPr="00477BC4">
        <w:rPr>
          <w:rFonts w:ascii="Times New Roman" w:hAnsi="Times New Roman" w:cs="Times New Roman"/>
          <w:sz w:val="24"/>
          <w:szCs w:val="24"/>
        </w:rPr>
        <w:t>, 499 U.S. at 344 (“[T]here can be no valid copyright in facts.”).  But a compilation of facts may be entitled to copyright protection</w:t>
      </w:r>
      <w:r w:rsidR="001C3AB7" w:rsidRPr="00477BC4">
        <w:rPr>
          <w:rFonts w:ascii="Times New Roman" w:hAnsi="Times New Roman" w:cs="Times New Roman"/>
          <w:sz w:val="24"/>
          <w:szCs w:val="24"/>
        </w:rPr>
        <w:t xml:space="preserve"> </w:t>
      </w:r>
      <w:r w:rsidRPr="00477BC4">
        <w:rPr>
          <w:rFonts w:ascii="Times New Roman" w:hAnsi="Times New Roman" w:cs="Times New Roman"/>
          <w:sz w:val="24"/>
          <w:szCs w:val="24"/>
        </w:rPr>
        <w:t xml:space="preserve">if the author’s arrangement or selection of those facts is original. 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See id. </w:t>
      </w:r>
      <w:r w:rsidRPr="00477BC4">
        <w:rPr>
          <w:rFonts w:ascii="Times New Roman" w:hAnsi="Times New Roman" w:cs="Times New Roman"/>
          <w:sz w:val="24"/>
          <w:szCs w:val="24"/>
        </w:rPr>
        <w:t xml:space="preserve">at 348-49;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>CDN</w:t>
      </w:r>
      <w:r w:rsidRPr="00477BC4">
        <w:rPr>
          <w:rFonts w:ascii="Times New Roman" w:hAnsi="Times New Roman" w:cs="Times New Roman"/>
          <w:sz w:val="24"/>
          <w:szCs w:val="24"/>
        </w:rPr>
        <w:t xml:space="preserve">, 197 F.3d at 1259; </w:t>
      </w:r>
      <w:r w:rsidRPr="00477BC4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477BC4">
        <w:rPr>
          <w:rFonts w:ascii="Times New Roman" w:hAnsi="Times New Roman" w:cs="Times New Roman"/>
          <w:sz w:val="24"/>
          <w:szCs w:val="24"/>
        </w:rPr>
        <w:t>Instructions 17.10 (Copyright Interests—Authors of Collective Works), 17.16 (Compilation).</w:t>
      </w:r>
    </w:p>
    <w:p w14:paraId="6FF15306" w14:textId="5EB9CED6" w:rsidR="00692292" w:rsidRPr="00692292" w:rsidRDefault="00692292" w:rsidP="0069229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2292">
        <w:rPr>
          <w:rFonts w:ascii="Times New Roman" w:hAnsi="Times New Roman" w:cs="Times New Roman"/>
          <w:i/>
          <w:iCs/>
          <w:sz w:val="24"/>
          <w:szCs w:val="24"/>
        </w:rPr>
        <w:t>Revised Dec. 2023</w:t>
      </w:r>
    </w:p>
    <w:sectPr w:rsidR="00692292" w:rsidRPr="00692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92"/>
    <w:rsid w:val="001C3AB7"/>
    <w:rsid w:val="00477BC4"/>
    <w:rsid w:val="00595F91"/>
    <w:rsid w:val="005E535A"/>
    <w:rsid w:val="00692292"/>
    <w:rsid w:val="00751988"/>
    <w:rsid w:val="00887257"/>
    <w:rsid w:val="008A4A02"/>
    <w:rsid w:val="00F36AD9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A4ED"/>
  <w15:chartTrackingRefBased/>
  <w15:docId w15:val="{B95BCEB8-29CE-4B08-92FF-90BA21B4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2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7</cp:revision>
  <dcterms:created xsi:type="dcterms:W3CDTF">2024-01-31T18:27:00Z</dcterms:created>
  <dcterms:modified xsi:type="dcterms:W3CDTF">2024-03-26T22:15:00Z</dcterms:modified>
</cp:coreProperties>
</file>