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A4D1" w14:textId="517E5C2F" w:rsidR="007F7EDE" w:rsidRPr="007F7EDE" w:rsidRDefault="007F7EDE" w:rsidP="007F7EDE">
      <w:pPr>
        <w:autoSpaceDE w:val="0"/>
        <w:autoSpaceDN w:val="0"/>
        <w:adjustRightInd w:val="0"/>
        <w:spacing w:after="0" w:line="240" w:lineRule="auto"/>
        <w:jc w:val="center"/>
        <w:rPr>
          <w:rFonts w:ascii="Times New Roman" w:hAnsi="Times New Roman" w:cs="Times New Roman"/>
          <w:b/>
          <w:bCs/>
          <w:sz w:val="24"/>
          <w:szCs w:val="24"/>
        </w:rPr>
      </w:pPr>
      <w:r w:rsidRPr="007F7EDE">
        <w:rPr>
          <w:rFonts w:ascii="Times New Roman" w:hAnsi="Times New Roman" w:cs="Times New Roman"/>
          <w:sz w:val="24"/>
          <w:szCs w:val="24"/>
          <w:lang w:val="en-CA"/>
        </w:rPr>
        <w:fldChar w:fldCharType="begin"/>
      </w:r>
      <w:r w:rsidRPr="007F7EDE">
        <w:rPr>
          <w:rFonts w:ascii="Times New Roman" w:hAnsi="Times New Roman" w:cs="Times New Roman"/>
          <w:sz w:val="24"/>
          <w:szCs w:val="24"/>
          <w:lang w:val="en-CA"/>
        </w:rPr>
        <w:instrText xml:space="preserve"> SEQ CHAPTER \h \r 1</w:instrText>
      </w:r>
      <w:r w:rsidRPr="007F7EDE">
        <w:rPr>
          <w:rFonts w:ascii="Times New Roman" w:hAnsi="Times New Roman" w:cs="Times New Roman"/>
          <w:sz w:val="24"/>
          <w:szCs w:val="24"/>
          <w:lang w:val="en-CA"/>
        </w:rPr>
        <w:fldChar w:fldCharType="end"/>
      </w:r>
      <w:proofErr w:type="gramStart"/>
      <w:r w:rsidRPr="007F7EDE">
        <w:rPr>
          <w:rFonts w:ascii="Times New Roman" w:hAnsi="Times New Roman" w:cs="Times New Roman"/>
          <w:b/>
          <w:bCs/>
          <w:sz w:val="24"/>
          <w:szCs w:val="24"/>
        </w:rPr>
        <w:t>17.15  Copyright</w:t>
      </w:r>
      <w:proofErr w:type="gramEnd"/>
      <w:r w:rsidRPr="007F7EDE">
        <w:rPr>
          <w:rFonts w:ascii="Times New Roman" w:hAnsi="Times New Roman" w:cs="Times New Roman"/>
          <w:b/>
          <w:bCs/>
          <w:sz w:val="24"/>
          <w:szCs w:val="24"/>
        </w:rPr>
        <w:t xml:space="preserve"> Interests—Derivative Work</w:t>
      </w:r>
    </w:p>
    <w:p w14:paraId="2FA4BC78" w14:textId="77777777" w:rsidR="007F7EDE" w:rsidRPr="007F7EDE" w:rsidRDefault="007F7EDE" w:rsidP="007F7EDE">
      <w:pPr>
        <w:autoSpaceDE w:val="0"/>
        <w:autoSpaceDN w:val="0"/>
        <w:adjustRightInd w:val="0"/>
        <w:spacing w:after="0" w:line="240" w:lineRule="auto"/>
        <w:jc w:val="center"/>
        <w:rPr>
          <w:rFonts w:ascii="Times New Roman" w:hAnsi="Times New Roman" w:cs="Times New Roman"/>
          <w:sz w:val="24"/>
          <w:szCs w:val="24"/>
        </w:rPr>
      </w:pPr>
      <w:r w:rsidRPr="007F7EDE">
        <w:rPr>
          <w:rFonts w:ascii="Times New Roman" w:hAnsi="Times New Roman" w:cs="Times New Roman"/>
          <w:b/>
          <w:bCs/>
          <w:sz w:val="24"/>
          <w:szCs w:val="24"/>
        </w:rPr>
        <w:t>(17 U.S.C. §§ 101, 106(2))</w:t>
      </w:r>
    </w:p>
    <w:p w14:paraId="5DDF1990"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r w:rsidRPr="007F7EDE">
        <w:rPr>
          <w:rFonts w:ascii="Times New Roman" w:hAnsi="Times New Roman" w:cs="Times New Roman"/>
          <w:sz w:val="24"/>
          <w:szCs w:val="24"/>
        </w:rPr>
        <w:tab/>
      </w:r>
    </w:p>
    <w:p w14:paraId="52E49E93"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r w:rsidRPr="007F7EDE">
        <w:rPr>
          <w:rFonts w:ascii="Times New Roman" w:hAnsi="Times New Roman" w:cs="Times New Roman"/>
          <w:sz w:val="24"/>
          <w:szCs w:val="24"/>
        </w:rPr>
        <w:tab/>
        <w:t>A copyright owner is entitled to exclude others from creating derivative works based on the owner’s copyrighted work.  The term derivative work refers to a work based on one or more pre-existing works, such as a [translation] [musical arrangement] [dramatization] [fictionalization] [motion picture version] [sound recording] [art reproduction] [abridgement] [condensation] [, or any other form in which the pre-existing work is recast, transformed, or adapted].  Accordingly, the owner of a copyrighted work is entitled to exclude others from recasting, transforming, or adapting the copyrighted work without the owner’s permission.</w:t>
      </w:r>
    </w:p>
    <w:p w14:paraId="27A45182"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p>
    <w:p w14:paraId="65D7B57A"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r w:rsidRPr="007F7EDE">
        <w:rPr>
          <w:rFonts w:ascii="Times New Roman" w:hAnsi="Times New Roman" w:cs="Times New Roman"/>
          <w:sz w:val="24"/>
          <w:szCs w:val="24"/>
        </w:rPr>
        <w:tab/>
        <w:t>If the copyright owner exercises the right to create a derivative work based on the copyrighted work, this derivative work may also be copyrighted.  Only what was newly created, such as editorial revisions, annotations, elaborations, or other modifications to the pre-existing work is considered to be the derivative work.</w:t>
      </w:r>
    </w:p>
    <w:p w14:paraId="1F59ED94"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p>
    <w:p w14:paraId="57FBFB97"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r w:rsidRPr="007F7EDE">
        <w:rPr>
          <w:rFonts w:ascii="Times New Roman" w:hAnsi="Times New Roman" w:cs="Times New Roman"/>
          <w:sz w:val="24"/>
          <w:szCs w:val="24"/>
        </w:rPr>
        <w:tab/>
        <w:t xml:space="preserve">If the copyright owner allows others to create a derivative work based on the copyrighted work, the copyright owner of the pre-existing work retains a copyright in that derivative work with respect to all of the elements from the pre-existing work that were used in the derivative work.  The author of the derivative work is entitled to copyright protection only for original contributions made by that author that are more than trivial.  If the derivative work incorporates [pre-existing work by others] [work in the public domain], the derivative author's protection is [limited to elements added by the derivative author to the [pre-existing work of others] [public domain work]] [, or] [limited to the manner in which the derivative author combined the [pre-existing elements by other persons] [pre-existing elements in the public domain work] into the derivative work].  </w:t>
      </w:r>
    </w:p>
    <w:p w14:paraId="78EFABDD"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p>
    <w:p w14:paraId="1DA13F96"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r w:rsidRPr="007F7EDE">
        <w:rPr>
          <w:rFonts w:ascii="Times New Roman" w:hAnsi="Times New Roman" w:cs="Times New Roman"/>
          <w:sz w:val="24"/>
          <w:szCs w:val="24"/>
        </w:rPr>
        <w:tab/>
        <w:t>[The author of the derivative work may enforce the right to exclude others from the original elements added by the author in an action for copyright infringement.]</w:t>
      </w:r>
    </w:p>
    <w:p w14:paraId="4E113289"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p>
    <w:p w14:paraId="04CC91D5" w14:textId="77777777" w:rsidR="007F7EDE" w:rsidRPr="007F7EDE" w:rsidRDefault="007F7EDE" w:rsidP="007F7EDE">
      <w:pPr>
        <w:autoSpaceDE w:val="0"/>
        <w:autoSpaceDN w:val="0"/>
        <w:adjustRightInd w:val="0"/>
        <w:spacing w:after="0" w:line="240" w:lineRule="auto"/>
        <w:rPr>
          <w:rFonts w:ascii="Times New Roman" w:hAnsi="Times New Roman" w:cs="Times New Roman"/>
          <w:b/>
          <w:bCs/>
          <w:sz w:val="24"/>
          <w:szCs w:val="24"/>
        </w:rPr>
      </w:pPr>
      <w:r w:rsidRPr="007F7EDE">
        <w:rPr>
          <w:rFonts w:ascii="Times New Roman" w:hAnsi="Times New Roman" w:cs="Times New Roman"/>
          <w:sz w:val="24"/>
          <w:szCs w:val="24"/>
        </w:rPr>
        <w:tab/>
        <w:t>[The copyright owner of the pre-existing work may enforce the right to exclude others in an action for copyright infringement to the extent that the material copied derived from the pre-existing work.]</w:t>
      </w:r>
    </w:p>
    <w:p w14:paraId="3703469C" w14:textId="77777777" w:rsidR="007F7EDE" w:rsidRPr="007F7EDE" w:rsidRDefault="007F7EDE" w:rsidP="007F7EDE">
      <w:pPr>
        <w:autoSpaceDE w:val="0"/>
        <w:autoSpaceDN w:val="0"/>
        <w:adjustRightInd w:val="0"/>
        <w:spacing w:after="0" w:line="240" w:lineRule="auto"/>
        <w:jc w:val="center"/>
        <w:rPr>
          <w:rFonts w:ascii="Times New Roman" w:hAnsi="Times New Roman" w:cs="Times New Roman"/>
          <w:b/>
          <w:bCs/>
          <w:sz w:val="24"/>
          <w:szCs w:val="24"/>
        </w:rPr>
      </w:pPr>
    </w:p>
    <w:p w14:paraId="13B8AB49" w14:textId="77777777" w:rsidR="007F7EDE" w:rsidRPr="007F7EDE" w:rsidRDefault="007F7EDE" w:rsidP="007F7EDE">
      <w:pPr>
        <w:autoSpaceDE w:val="0"/>
        <w:autoSpaceDN w:val="0"/>
        <w:adjustRightInd w:val="0"/>
        <w:spacing w:after="0" w:line="240" w:lineRule="auto"/>
        <w:jc w:val="center"/>
        <w:rPr>
          <w:rFonts w:ascii="Times New Roman" w:hAnsi="Times New Roman" w:cs="Times New Roman"/>
          <w:sz w:val="24"/>
          <w:szCs w:val="24"/>
        </w:rPr>
      </w:pPr>
      <w:r w:rsidRPr="007F7EDE">
        <w:rPr>
          <w:rFonts w:ascii="Times New Roman" w:hAnsi="Times New Roman" w:cs="Times New Roman"/>
          <w:b/>
          <w:bCs/>
          <w:sz w:val="24"/>
          <w:szCs w:val="24"/>
        </w:rPr>
        <w:t>Comment</w:t>
      </w:r>
    </w:p>
    <w:p w14:paraId="2E8FD67A"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p>
    <w:p w14:paraId="5F23E0AF"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r w:rsidRPr="007F7EDE">
        <w:rPr>
          <w:rFonts w:ascii="Times New Roman" w:hAnsi="Times New Roman" w:cs="Times New Roman"/>
          <w:sz w:val="24"/>
          <w:szCs w:val="24"/>
        </w:rPr>
        <w:tab/>
        <w:t>In the case of a recorded performance (</w:t>
      </w:r>
      <w:proofErr w:type="gramStart"/>
      <w:r w:rsidRPr="007F7EDE">
        <w:rPr>
          <w:rFonts w:ascii="Times New Roman" w:hAnsi="Times New Roman" w:cs="Times New Roman"/>
          <w:sz w:val="24"/>
          <w:szCs w:val="24"/>
        </w:rPr>
        <w:t>i.e.</w:t>
      </w:r>
      <w:proofErr w:type="gramEnd"/>
      <w:r w:rsidRPr="007F7EDE">
        <w:rPr>
          <w:rFonts w:ascii="Times New Roman" w:hAnsi="Times New Roman" w:cs="Times New Roman"/>
          <w:sz w:val="24"/>
          <w:szCs w:val="24"/>
        </w:rPr>
        <w:t xml:space="preserve"> a sound recording) of a musical work, the sound recording constitutes a derivative work of the musical work.  </w:t>
      </w:r>
      <w:r w:rsidRPr="007F7EDE">
        <w:rPr>
          <w:rFonts w:ascii="Times New Roman" w:hAnsi="Times New Roman" w:cs="Times New Roman"/>
          <w:i/>
          <w:iCs/>
          <w:sz w:val="24"/>
          <w:szCs w:val="24"/>
        </w:rPr>
        <w:t>Mills Music, Inc. v. Snyder</w:t>
      </w:r>
      <w:r w:rsidRPr="007F7EDE">
        <w:rPr>
          <w:rFonts w:ascii="Times New Roman" w:hAnsi="Times New Roman" w:cs="Times New Roman"/>
          <w:sz w:val="24"/>
          <w:szCs w:val="24"/>
        </w:rPr>
        <w:t>, 469 U.S. 153 (1985).</w:t>
      </w:r>
    </w:p>
    <w:p w14:paraId="7E6F75A8"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p>
    <w:p w14:paraId="1501B74E"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r w:rsidRPr="007F7EDE">
        <w:rPr>
          <w:rFonts w:ascii="Times New Roman" w:hAnsi="Times New Roman" w:cs="Times New Roman"/>
          <w:sz w:val="24"/>
          <w:szCs w:val="24"/>
        </w:rPr>
        <w:tab/>
        <w:t>In addition to the criteria set out in this instruction, in order for a sound recording to qualify as a derivative work, the actual sounds fixed in the recording must be “rearranged, remixed, or otherwise altered in sequence or quality.”  17 U.S.C. § 114(b).  If a sound recording is at issue, the instruction should be adjusted to account for the § 114(b) factors.</w:t>
      </w:r>
    </w:p>
    <w:p w14:paraId="7DE1D5D1"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r w:rsidRPr="007F7EDE">
        <w:rPr>
          <w:rFonts w:ascii="Times New Roman" w:hAnsi="Times New Roman" w:cs="Times New Roman"/>
          <w:sz w:val="24"/>
          <w:szCs w:val="24"/>
        </w:rPr>
        <w:tab/>
      </w:r>
    </w:p>
    <w:p w14:paraId="5BD4B2C1"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r w:rsidRPr="007F7EDE">
        <w:rPr>
          <w:rFonts w:ascii="Times New Roman" w:hAnsi="Times New Roman" w:cs="Times New Roman"/>
          <w:sz w:val="24"/>
          <w:szCs w:val="24"/>
        </w:rPr>
        <w:lastRenderedPageBreak/>
        <w:tab/>
        <w:t xml:space="preserve">“When a copyright owner authorizes a third party to prepare a derivative work, the owner of the underlying work retains a copyright in that derivative work with respect to all of the elements that the derivative creator drew from the underlying work and employed in the derivative work.”  </w:t>
      </w:r>
      <w:r w:rsidRPr="007F7EDE">
        <w:rPr>
          <w:rFonts w:ascii="Times New Roman" w:hAnsi="Times New Roman" w:cs="Times New Roman"/>
          <w:i/>
          <w:iCs/>
          <w:sz w:val="24"/>
          <w:szCs w:val="24"/>
        </w:rPr>
        <w:t>DC Comics v. Towle</w:t>
      </w:r>
      <w:r w:rsidRPr="007F7EDE">
        <w:rPr>
          <w:rFonts w:ascii="Times New Roman" w:hAnsi="Times New Roman" w:cs="Times New Roman"/>
          <w:sz w:val="24"/>
          <w:szCs w:val="24"/>
        </w:rPr>
        <w:t xml:space="preserve">, 802 F.3d 1012, 1023 (9th Cir. 2015).  The copyright owner of the underlying work “is entitled to sue a third party who makes an unauthorized copy of an authorized derivative work to the extent that the material copied derived from the underlying work.”  </w:t>
      </w:r>
      <w:r w:rsidRPr="007F7EDE">
        <w:rPr>
          <w:rFonts w:ascii="Times New Roman" w:hAnsi="Times New Roman" w:cs="Times New Roman"/>
          <w:i/>
          <w:iCs/>
          <w:sz w:val="24"/>
          <w:szCs w:val="24"/>
        </w:rPr>
        <w:t>Id</w:t>
      </w:r>
      <w:r w:rsidRPr="007F7EDE">
        <w:rPr>
          <w:rFonts w:ascii="Times New Roman" w:hAnsi="Times New Roman" w:cs="Times New Roman"/>
          <w:sz w:val="24"/>
          <w:szCs w:val="24"/>
        </w:rPr>
        <w:t>. at 1024.</w:t>
      </w:r>
    </w:p>
    <w:p w14:paraId="09DA6B76"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p>
    <w:p w14:paraId="1B593D13"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r w:rsidRPr="007F7EDE">
        <w:rPr>
          <w:rFonts w:ascii="Times New Roman" w:hAnsi="Times New Roman" w:cs="Times New Roman"/>
          <w:sz w:val="24"/>
          <w:szCs w:val="24"/>
        </w:rPr>
        <w:tab/>
        <w:t xml:space="preserve">“The copyright in a . . . derivative work extends only to the material contributed by the author of such work, as distinguished from the preexisting material employed in the work . . . [and] . . . is independent of . . . any copyright protection in the preexisting material.”  17 U.S.C. § 103(b); </w:t>
      </w:r>
      <w:r w:rsidRPr="007F7EDE">
        <w:rPr>
          <w:rFonts w:ascii="Times New Roman" w:hAnsi="Times New Roman" w:cs="Times New Roman"/>
          <w:i/>
          <w:iCs/>
          <w:sz w:val="24"/>
          <w:szCs w:val="24"/>
        </w:rPr>
        <w:t>see also Stewart v. Abend</w:t>
      </w:r>
      <w:r w:rsidRPr="007F7EDE">
        <w:rPr>
          <w:rFonts w:ascii="Times New Roman" w:hAnsi="Times New Roman" w:cs="Times New Roman"/>
          <w:sz w:val="24"/>
          <w:szCs w:val="24"/>
        </w:rPr>
        <w:t xml:space="preserve">, 495 U.S. 207, 223 (1990) (holding that aspects of derivative work added by derivative author are that author’s property and elements drawn from pre-existing work remain property of owner of pre-existing work); </w:t>
      </w:r>
      <w:r w:rsidRPr="007F7EDE">
        <w:rPr>
          <w:rFonts w:ascii="Times New Roman" w:hAnsi="Times New Roman" w:cs="Times New Roman"/>
          <w:i/>
          <w:iCs/>
          <w:sz w:val="24"/>
          <w:szCs w:val="24"/>
        </w:rPr>
        <w:t>U.S. Auto Parts Network, Inc. v. Parts Geek, LLC</w:t>
      </w:r>
      <w:r w:rsidRPr="007F7EDE">
        <w:rPr>
          <w:rFonts w:ascii="Times New Roman" w:hAnsi="Times New Roman" w:cs="Times New Roman"/>
          <w:sz w:val="24"/>
          <w:szCs w:val="24"/>
        </w:rPr>
        <w:t xml:space="preserve">, 692 F.3d 1009, 1016 (9th Cir. 2012) (“[A] derivative work may be independently copyrightable, but the scope of this copyright is limited.”); </w:t>
      </w:r>
      <w:proofErr w:type="spellStart"/>
      <w:r w:rsidRPr="007F7EDE">
        <w:rPr>
          <w:rFonts w:ascii="Times New Roman" w:hAnsi="Times New Roman" w:cs="Times New Roman"/>
          <w:i/>
          <w:iCs/>
          <w:sz w:val="24"/>
          <w:szCs w:val="24"/>
        </w:rPr>
        <w:t>Batjac</w:t>
      </w:r>
      <w:proofErr w:type="spellEnd"/>
      <w:r w:rsidRPr="007F7EDE">
        <w:rPr>
          <w:rFonts w:ascii="Times New Roman" w:hAnsi="Times New Roman" w:cs="Times New Roman"/>
          <w:i/>
          <w:iCs/>
          <w:sz w:val="24"/>
          <w:szCs w:val="24"/>
        </w:rPr>
        <w:t xml:space="preserve"> Prods. Inc. v. </w:t>
      </w:r>
      <w:proofErr w:type="spellStart"/>
      <w:r w:rsidRPr="007F7EDE">
        <w:rPr>
          <w:rFonts w:ascii="Times New Roman" w:hAnsi="Times New Roman" w:cs="Times New Roman"/>
          <w:i/>
          <w:iCs/>
          <w:sz w:val="24"/>
          <w:szCs w:val="24"/>
        </w:rPr>
        <w:t>Goodtimes</w:t>
      </w:r>
      <w:proofErr w:type="spellEnd"/>
      <w:r w:rsidRPr="007F7EDE">
        <w:rPr>
          <w:rFonts w:ascii="Times New Roman" w:hAnsi="Times New Roman" w:cs="Times New Roman"/>
          <w:i/>
          <w:iCs/>
          <w:sz w:val="24"/>
          <w:szCs w:val="24"/>
        </w:rPr>
        <w:t xml:space="preserve"> Home Video</w:t>
      </w:r>
      <w:r w:rsidRPr="007F7EDE">
        <w:rPr>
          <w:rFonts w:ascii="Times New Roman" w:hAnsi="Times New Roman" w:cs="Times New Roman"/>
          <w:sz w:val="24"/>
          <w:szCs w:val="24"/>
        </w:rPr>
        <w:t xml:space="preserve">, 160 F.3d 1223, 1234-35 (9th Cir. 1998) (holding that under 17 U.S.C. § 103(b), as under 1909 Act, copyrighted underlying work remains copyrighted even if derivative work based on it enters public domain). </w:t>
      </w:r>
    </w:p>
    <w:p w14:paraId="4988C603"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p>
    <w:p w14:paraId="1F213F34"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r w:rsidRPr="007F7EDE">
        <w:rPr>
          <w:rFonts w:ascii="Times New Roman" w:hAnsi="Times New Roman" w:cs="Times New Roman"/>
          <w:sz w:val="24"/>
          <w:szCs w:val="24"/>
        </w:rPr>
        <w:tab/>
        <w:t xml:space="preserve">A derivative work is saved from being an infringing work “only because the borrowed or copied material [in the derivative work] was taken with the consent of the copyright owner of the prior work, or because the prior work has entered the public domain.”  </w:t>
      </w:r>
      <w:r w:rsidRPr="007F7EDE">
        <w:rPr>
          <w:rFonts w:ascii="Times New Roman" w:hAnsi="Times New Roman" w:cs="Times New Roman"/>
          <w:i/>
          <w:iCs/>
          <w:sz w:val="24"/>
          <w:szCs w:val="24"/>
        </w:rPr>
        <w:t xml:space="preserve">United States v. </w:t>
      </w:r>
      <w:proofErr w:type="spellStart"/>
      <w:r w:rsidRPr="007F7EDE">
        <w:rPr>
          <w:rFonts w:ascii="Times New Roman" w:hAnsi="Times New Roman" w:cs="Times New Roman"/>
          <w:i/>
          <w:iCs/>
          <w:sz w:val="24"/>
          <w:szCs w:val="24"/>
        </w:rPr>
        <w:t>Taxe</w:t>
      </w:r>
      <w:proofErr w:type="spellEnd"/>
      <w:r w:rsidRPr="007F7EDE">
        <w:rPr>
          <w:rFonts w:ascii="Times New Roman" w:hAnsi="Times New Roman" w:cs="Times New Roman"/>
          <w:sz w:val="24"/>
          <w:szCs w:val="24"/>
        </w:rPr>
        <w:t>, 540 F.2d 961, 965 n.2 (9th Cir. 1976);</w:t>
      </w:r>
      <w:r w:rsidRPr="007F7EDE">
        <w:rPr>
          <w:rFonts w:ascii="Times New Roman" w:hAnsi="Times New Roman" w:cs="Times New Roman"/>
          <w:i/>
          <w:iCs/>
          <w:sz w:val="24"/>
          <w:szCs w:val="24"/>
        </w:rPr>
        <w:t xml:space="preserve"> see also U.S. Auto Parts</w:t>
      </w:r>
      <w:r w:rsidRPr="007F7EDE">
        <w:rPr>
          <w:rFonts w:ascii="Times New Roman" w:hAnsi="Times New Roman" w:cs="Times New Roman"/>
          <w:sz w:val="24"/>
          <w:szCs w:val="24"/>
        </w:rPr>
        <w:t>, 692 F.3d at 1016 (“[I]f a third party uses preexisting work in violation of the Copyright Act, the resulting derivative work is not entitled to copyright protection.” (</w:t>
      </w:r>
      <w:proofErr w:type="gramStart"/>
      <w:r w:rsidRPr="007F7EDE">
        <w:rPr>
          <w:rFonts w:ascii="Times New Roman" w:hAnsi="Times New Roman" w:cs="Times New Roman"/>
          <w:sz w:val="24"/>
          <w:szCs w:val="24"/>
        </w:rPr>
        <w:t>citation</w:t>
      </w:r>
      <w:proofErr w:type="gramEnd"/>
      <w:r w:rsidRPr="007F7EDE">
        <w:rPr>
          <w:rFonts w:ascii="Times New Roman" w:hAnsi="Times New Roman" w:cs="Times New Roman"/>
          <w:sz w:val="24"/>
          <w:szCs w:val="24"/>
        </w:rPr>
        <w:t xml:space="preserve"> omitted)).</w:t>
      </w:r>
    </w:p>
    <w:p w14:paraId="598266C3" w14:textId="77777777" w:rsidR="007F7EDE" w:rsidRPr="007F7EDE" w:rsidRDefault="007F7EDE" w:rsidP="007F7EDE">
      <w:pPr>
        <w:autoSpaceDE w:val="0"/>
        <w:autoSpaceDN w:val="0"/>
        <w:adjustRightInd w:val="0"/>
        <w:spacing w:after="0" w:line="240" w:lineRule="auto"/>
        <w:rPr>
          <w:rFonts w:ascii="Times New Roman" w:hAnsi="Times New Roman" w:cs="Times New Roman"/>
          <w:sz w:val="24"/>
          <w:szCs w:val="24"/>
        </w:rPr>
      </w:pPr>
    </w:p>
    <w:p w14:paraId="6DB926C6" w14:textId="196634F8" w:rsidR="00FE7F82" w:rsidRDefault="007F7EDE" w:rsidP="007F7EDE">
      <w:pPr>
        <w:rPr>
          <w:rFonts w:ascii="Times New Roman" w:hAnsi="Times New Roman" w:cs="Times New Roman"/>
          <w:sz w:val="24"/>
          <w:szCs w:val="24"/>
        </w:rPr>
      </w:pPr>
      <w:r w:rsidRPr="007F7EDE">
        <w:rPr>
          <w:rFonts w:ascii="Times New Roman" w:hAnsi="Times New Roman" w:cs="Times New Roman"/>
          <w:sz w:val="24"/>
          <w:szCs w:val="24"/>
        </w:rPr>
        <w:tab/>
        <w:t xml:space="preserve">“In order to be copyrightable, (1) ‘the original aspects of a derivative work must be more than trivial’ and (2) ‘the original aspects of a derivative work must reflect the degree to which it relies on preexisting material and must not in any way affect the scope of any copyright protection in that preexisting material.’”  </w:t>
      </w:r>
      <w:r w:rsidRPr="007F7EDE">
        <w:rPr>
          <w:rFonts w:ascii="Times New Roman" w:hAnsi="Times New Roman" w:cs="Times New Roman"/>
          <w:i/>
          <w:iCs/>
          <w:sz w:val="24"/>
          <w:szCs w:val="24"/>
        </w:rPr>
        <w:t>Id</w:t>
      </w:r>
      <w:r w:rsidRPr="007F7EDE">
        <w:rPr>
          <w:rFonts w:ascii="Times New Roman" w:hAnsi="Times New Roman" w:cs="Times New Roman"/>
          <w:sz w:val="24"/>
          <w:szCs w:val="24"/>
        </w:rPr>
        <w:t xml:space="preserve">. at 1016 (quoting </w:t>
      </w:r>
      <w:r w:rsidRPr="007F7EDE">
        <w:rPr>
          <w:rFonts w:ascii="Times New Roman" w:hAnsi="Times New Roman" w:cs="Times New Roman"/>
          <w:i/>
          <w:iCs/>
          <w:sz w:val="24"/>
          <w:szCs w:val="24"/>
        </w:rPr>
        <w:t xml:space="preserve">Durham Indus. v. </w:t>
      </w:r>
      <w:proofErr w:type="spellStart"/>
      <w:r w:rsidRPr="007F7EDE">
        <w:rPr>
          <w:rFonts w:ascii="Times New Roman" w:hAnsi="Times New Roman" w:cs="Times New Roman"/>
          <w:i/>
          <w:iCs/>
          <w:sz w:val="24"/>
          <w:szCs w:val="24"/>
        </w:rPr>
        <w:t>Tomy</w:t>
      </w:r>
      <w:proofErr w:type="spellEnd"/>
      <w:r w:rsidRPr="007F7EDE">
        <w:rPr>
          <w:rFonts w:ascii="Times New Roman" w:hAnsi="Times New Roman" w:cs="Times New Roman"/>
          <w:i/>
          <w:iCs/>
          <w:sz w:val="24"/>
          <w:szCs w:val="24"/>
        </w:rPr>
        <w:t xml:space="preserve"> Corp</w:t>
      </w:r>
      <w:r w:rsidRPr="007F7EDE">
        <w:rPr>
          <w:rFonts w:ascii="Times New Roman" w:hAnsi="Times New Roman" w:cs="Times New Roman"/>
          <w:sz w:val="24"/>
          <w:szCs w:val="24"/>
        </w:rPr>
        <w:t>., 630 F.2d 905, 909 (2d Cir.1980)).</w:t>
      </w:r>
    </w:p>
    <w:p w14:paraId="57CD14C8" w14:textId="10A065F9" w:rsidR="007F7EDE" w:rsidRPr="004D7A19" w:rsidRDefault="007F7EDE" w:rsidP="007F7EDE">
      <w:pPr>
        <w:ind w:firstLine="720"/>
        <w:rPr>
          <w:rFonts w:ascii="Times New Roman" w:eastAsia="Times New Roman" w:hAnsi="Times New Roman" w:cs="Times New Roman"/>
          <w:sz w:val="24"/>
          <w:szCs w:val="20"/>
        </w:rPr>
      </w:pPr>
      <w:r w:rsidRPr="004D7A19">
        <w:rPr>
          <w:rFonts w:ascii="Times New Roman" w:eastAsia="Times New Roman" w:hAnsi="Times New Roman" w:cs="Times New Roman"/>
          <w:sz w:val="24"/>
          <w:szCs w:val="20"/>
        </w:rPr>
        <w:t xml:space="preserve">“[W]hen a derivative work includes copyrightable elements of the unregistered original work, the owner's registration of the derivative work also registers the included elements of the original work.” </w:t>
      </w:r>
      <w:r w:rsidRPr="004D7A19">
        <w:rPr>
          <w:rFonts w:ascii="Times New Roman" w:eastAsia="Times New Roman" w:hAnsi="Times New Roman" w:cs="Times New Roman"/>
          <w:i/>
          <w:iCs/>
          <w:sz w:val="24"/>
          <w:szCs w:val="20"/>
          <w:bdr w:val="none" w:sz="0" w:space="0" w:color="auto" w:frame="1"/>
        </w:rPr>
        <w:t xml:space="preserve">Enter. Mgmt. Ltd. v. </w:t>
      </w:r>
      <w:proofErr w:type="spellStart"/>
      <w:r w:rsidRPr="004D7A19">
        <w:rPr>
          <w:rFonts w:ascii="Times New Roman" w:eastAsia="Times New Roman" w:hAnsi="Times New Roman" w:cs="Times New Roman"/>
          <w:i/>
          <w:iCs/>
          <w:sz w:val="24"/>
          <w:szCs w:val="20"/>
          <w:bdr w:val="none" w:sz="0" w:space="0" w:color="auto" w:frame="1"/>
        </w:rPr>
        <w:t>Construx</w:t>
      </w:r>
      <w:proofErr w:type="spellEnd"/>
      <w:r w:rsidRPr="004D7A19">
        <w:rPr>
          <w:rFonts w:ascii="Times New Roman" w:eastAsia="Times New Roman" w:hAnsi="Times New Roman" w:cs="Times New Roman"/>
          <w:i/>
          <w:iCs/>
          <w:sz w:val="24"/>
          <w:szCs w:val="20"/>
          <w:bdr w:val="none" w:sz="0" w:space="0" w:color="auto" w:frame="1"/>
        </w:rPr>
        <w:t xml:space="preserve"> Software Builders, Inc.</w:t>
      </w:r>
      <w:r w:rsidRPr="004D7A19">
        <w:rPr>
          <w:rFonts w:ascii="Times New Roman" w:eastAsia="Times New Roman" w:hAnsi="Times New Roman" w:cs="Times New Roman"/>
          <w:sz w:val="24"/>
          <w:szCs w:val="20"/>
        </w:rPr>
        <w:t>, 73 F.4th 1048, 1057 (9th Cir. 2023).</w:t>
      </w:r>
    </w:p>
    <w:p w14:paraId="12F6B4C9" w14:textId="7FDEF590" w:rsidR="007F7EDE" w:rsidRPr="004D7A19" w:rsidRDefault="007F7EDE" w:rsidP="007F7EDE">
      <w:pPr>
        <w:ind w:firstLine="720"/>
        <w:rPr>
          <w:rFonts w:ascii="Times New Roman" w:eastAsia="Times New Roman" w:hAnsi="Times New Roman" w:cs="Times New Roman"/>
          <w:sz w:val="24"/>
          <w:szCs w:val="20"/>
        </w:rPr>
      </w:pPr>
    </w:p>
    <w:p w14:paraId="277F8410" w14:textId="24175EA7" w:rsidR="007F7EDE" w:rsidRPr="004D7A19" w:rsidRDefault="007F7EDE" w:rsidP="007F7EDE">
      <w:pPr>
        <w:ind w:firstLine="720"/>
        <w:jc w:val="right"/>
        <w:rPr>
          <w:i/>
          <w:iCs/>
        </w:rPr>
      </w:pPr>
      <w:r w:rsidRPr="004D7A19">
        <w:rPr>
          <w:rFonts w:ascii="Times New Roman" w:eastAsia="Times New Roman" w:hAnsi="Times New Roman" w:cs="Times New Roman"/>
          <w:i/>
          <w:iCs/>
          <w:sz w:val="24"/>
          <w:szCs w:val="20"/>
        </w:rPr>
        <w:t>Revised August 2023</w:t>
      </w:r>
    </w:p>
    <w:sectPr w:rsidR="007F7EDE" w:rsidRPr="004D7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DE"/>
    <w:rsid w:val="004D7A19"/>
    <w:rsid w:val="00730118"/>
    <w:rsid w:val="007F7EDE"/>
    <w:rsid w:val="00887257"/>
    <w:rsid w:val="00CA20B1"/>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C7FE"/>
  <w15:chartTrackingRefBased/>
  <w15:docId w15:val="{5A0AE9C6-0D90-4841-B519-A027E14C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7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2023-10-11T17:41:00Z</dcterms:created>
  <dcterms:modified xsi:type="dcterms:W3CDTF">2023-10-30T19:39:00Z</dcterms:modified>
</cp:coreProperties>
</file>