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CCEB" w14:textId="528A734C" w:rsidR="008D0157" w:rsidRPr="00AE1DDA" w:rsidRDefault="008D0157" w:rsidP="008D015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lang w:val="en-CA"/>
        </w:rPr>
        <w:fldChar w:fldCharType="begin"/>
      </w:r>
      <w:r w:rsidRPr="00AE1DDA">
        <w:rPr>
          <w:rFonts w:ascii="Times New Roman" w:hAnsi="Times New Roman" w:cs="Times New Roman"/>
          <w:color w:val="000000" w:themeColor="text1"/>
          <w:sz w:val="24"/>
          <w:szCs w:val="24"/>
          <w:lang w:val="en-CA"/>
        </w:rPr>
        <w:instrText xml:space="preserve"> SEQ CHAPTER \h \r 1</w:instrText>
      </w:r>
      <w:r w:rsidRPr="00AE1DDA">
        <w:rPr>
          <w:rFonts w:ascii="Times New Roman" w:hAnsi="Times New Roman" w:cs="Times New Roman"/>
          <w:color w:val="000000" w:themeColor="text1"/>
          <w:sz w:val="24"/>
          <w:szCs w:val="24"/>
          <w:lang w:val="en-CA"/>
        </w:rPr>
        <w:fldChar w:fldCharType="end"/>
      </w:r>
      <w:r w:rsidRPr="00AE1DDA">
        <w:rPr>
          <w:rFonts w:ascii="Times New Roman" w:hAnsi="Times New Roman" w:cs="Times New Roman"/>
          <w:b/>
          <w:bCs/>
          <w:color w:val="000000" w:themeColor="text1"/>
          <w:sz w:val="24"/>
          <w:szCs w:val="24"/>
        </w:rPr>
        <w:t>17.17 Copying—Access and Substantial Similarity</w:t>
      </w:r>
    </w:p>
    <w:p w14:paraId="340D2C89" w14:textId="77777777"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65C5B770" w14:textId="399C3DB3"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ab/>
        <w:t>Instruction [</w:t>
      </w:r>
      <w:r w:rsidRPr="00AE1DDA">
        <w:rPr>
          <w:rFonts w:ascii="Times New Roman" w:hAnsi="Times New Roman" w:cs="Times New Roman"/>
          <w:i/>
          <w:iCs/>
          <w:color w:val="000000" w:themeColor="text1"/>
          <w:sz w:val="24"/>
          <w:szCs w:val="24"/>
          <w:u w:val="single"/>
        </w:rPr>
        <w:t>insert cross reference to the pertinent instruction, e.g., Instruction 17.5</w:t>
      </w:r>
      <w:r w:rsidRPr="00AE1DDA">
        <w:rPr>
          <w:rFonts w:ascii="Times New Roman" w:hAnsi="Times New Roman" w:cs="Times New Roman"/>
          <w:color w:val="000000" w:themeColor="text1"/>
          <w:sz w:val="24"/>
          <w:szCs w:val="24"/>
        </w:rPr>
        <w:t xml:space="preserve">] states that the plaintiff has the burden of proving that the defendant copied original elements from the plaintiff’s copyrighted work.  The plaintiff </w:t>
      </w:r>
      <w:r w:rsidR="00567F5B">
        <w:rPr>
          <w:rFonts w:ascii="Times New Roman" w:hAnsi="Times New Roman" w:cs="Times New Roman"/>
          <w:color w:val="000000" w:themeColor="text1"/>
          <w:sz w:val="24"/>
          <w:szCs w:val="24"/>
        </w:rPr>
        <w:t xml:space="preserve">can prove that </w:t>
      </w:r>
      <w:r w:rsidRPr="00AE1DDA">
        <w:rPr>
          <w:rFonts w:ascii="Times New Roman" w:hAnsi="Times New Roman" w:cs="Times New Roman"/>
          <w:color w:val="000000" w:themeColor="text1"/>
          <w:sz w:val="24"/>
          <w:szCs w:val="24"/>
        </w:rPr>
        <w:t xml:space="preserve">the defendant copied from the work </w:t>
      </w:r>
      <w:r w:rsidR="00567F5B">
        <w:rPr>
          <w:rFonts w:ascii="Times New Roman" w:hAnsi="Times New Roman" w:cs="Times New Roman"/>
          <w:color w:val="000000" w:themeColor="text1"/>
          <w:sz w:val="24"/>
          <w:szCs w:val="24"/>
        </w:rPr>
        <w:t>[</w:t>
      </w:r>
      <w:r w:rsidRPr="00AE1DDA">
        <w:rPr>
          <w:rFonts w:ascii="Times New Roman" w:hAnsi="Times New Roman" w:cs="Times New Roman"/>
          <w:color w:val="000000" w:themeColor="text1"/>
          <w:sz w:val="24"/>
          <w:szCs w:val="24"/>
        </w:rPr>
        <w:t>by proving by a preponderance of the evidence that the defendant had access to the plaintiff’s copyrighted work and that there are substantial similarities between the defendant’s work and original elements of the plaintiff’s work</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[by proving by a</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preponderance of the evidence that there is a striking similarity between the</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defendant’s work and the plaintiff’s copyrighted work]. If the plaintiff fails to</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prove that the defendant copied the plaintiff’s work, your verdict should be for the</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defendant.</w:t>
      </w:r>
      <w:r w:rsidRPr="00AE1DDA">
        <w:rPr>
          <w:rFonts w:ascii="Times New Roman" w:hAnsi="Times New Roman" w:cs="Times New Roman"/>
          <w:color w:val="000000" w:themeColor="text1"/>
          <w:sz w:val="24"/>
          <w:szCs w:val="24"/>
        </w:rPr>
        <w:t xml:space="preserve"> </w:t>
      </w:r>
    </w:p>
    <w:p w14:paraId="2BBBCF2B" w14:textId="77777777" w:rsidR="00E1755B" w:rsidRPr="00AE1DDA" w:rsidRDefault="00E1755B"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53947BD4" w14:textId="77777777" w:rsidR="008D0157" w:rsidRPr="00AE1DDA" w:rsidRDefault="008D0157" w:rsidP="008D015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E1DDA">
        <w:rPr>
          <w:rFonts w:ascii="Times New Roman" w:hAnsi="Times New Roman" w:cs="Times New Roman"/>
          <w:b/>
          <w:bCs/>
          <w:color w:val="000000" w:themeColor="text1"/>
          <w:sz w:val="24"/>
          <w:szCs w:val="24"/>
        </w:rPr>
        <w:t>Comment</w:t>
      </w:r>
    </w:p>
    <w:p w14:paraId="025F5F78" w14:textId="77777777"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1FDE1DD7" w14:textId="02199089"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ab/>
        <w:t xml:space="preserve">Regarding access, substantial similarity, and independent creation, </w:t>
      </w:r>
      <w:r w:rsidRPr="00AE1DDA">
        <w:rPr>
          <w:rFonts w:ascii="Times New Roman" w:hAnsi="Times New Roman" w:cs="Times New Roman"/>
          <w:i/>
          <w:iCs/>
          <w:color w:val="000000" w:themeColor="text1"/>
          <w:sz w:val="24"/>
          <w:szCs w:val="24"/>
        </w:rPr>
        <w:t>see</w:t>
      </w:r>
      <w:r w:rsidRPr="00AE1DDA">
        <w:rPr>
          <w:rFonts w:ascii="Times New Roman" w:hAnsi="Times New Roman" w:cs="Times New Roman"/>
          <w:color w:val="000000" w:themeColor="text1"/>
          <w:sz w:val="24"/>
          <w:szCs w:val="24"/>
        </w:rPr>
        <w:t xml:space="preserve"> </w:t>
      </w:r>
      <w:proofErr w:type="spellStart"/>
      <w:r w:rsidRPr="00AE1DDA">
        <w:rPr>
          <w:rFonts w:ascii="Times New Roman" w:hAnsi="Times New Roman" w:cs="Times New Roman"/>
          <w:i/>
          <w:iCs/>
          <w:color w:val="000000" w:themeColor="text1"/>
          <w:sz w:val="24"/>
          <w:szCs w:val="24"/>
        </w:rPr>
        <w:t>Transgo</w:t>
      </w:r>
      <w:proofErr w:type="spellEnd"/>
      <w:r w:rsidRPr="00AE1DDA">
        <w:rPr>
          <w:rFonts w:ascii="Times New Roman" w:hAnsi="Times New Roman" w:cs="Times New Roman"/>
          <w:i/>
          <w:iCs/>
          <w:color w:val="000000" w:themeColor="text1"/>
          <w:sz w:val="24"/>
          <w:szCs w:val="24"/>
        </w:rPr>
        <w:t xml:space="preserve">, Inc. v. </w:t>
      </w:r>
      <w:proofErr w:type="spellStart"/>
      <w:r w:rsidRPr="00AE1DDA">
        <w:rPr>
          <w:rFonts w:ascii="Times New Roman" w:hAnsi="Times New Roman" w:cs="Times New Roman"/>
          <w:i/>
          <w:iCs/>
          <w:color w:val="000000" w:themeColor="text1"/>
          <w:sz w:val="24"/>
          <w:szCs w:val="24"/>
        </w:rPr>
        <w:t>Ajac</w:t>
      </w:r>
      <w:proofErr w:type="spellEnd"/>
      <w:r w:rsidRPr="00AE1DDA">
        <w:rPr>
          <w:rFonts w:ascii="Times New Roman" w:hAnsi="Times New Roman" w:cs="Times New Roman"/>
          <w:i/>
          <w:iCs/>
          <w:color w:val="000000" w:themeColor="text1"/>
          <w:sz w:val="24"/>
          <w:szCs w:val="24"/>
        </w:rPr>
        <w:t xml:space="preserve"> Transmission Parts Corp.</w:t>
      </w:r>
      <w:r w:rsidRPr="00AE1DDA">
        <w:rPr>
          <w:rFonts w:ascii="Times New Roman" w:hAnsi="Times New Roman" w:cs="Times New Roman"/>
          <w:color w:val="000000" w:themeColor="text1"/>
          <w:sz w:val="24"/>
          <w:szCs w:val="24"/>
        </w:rPr>
        <w:t xml:space="preserve">, 768 F.2d 1001, 1018 (9th Cir. 1985). </w:t>
      </w:r>
      <w:r w:rsidRPr="00AE1DDA">
        <w:rPr>
          <w:rFonts w:ascii="Times New Roman" w:hAnsi="Times New Roman" w:cs="Times New Roman"/>
          <w:i/>
          <w:iCs/>
          <w:color w:val="000000" w:themeColor="text1"/>
          <w:sz w:val="24"/>
          <w:szCs w:val="24"/>
        </w:rPr>
        <w:t>See also</w:t>
      </w:r>
      <w:r w:rsidRPr="00AE1DDA">
        <w:rPr>
          <w:rFonts w:ascii="Times New Roman" w:hAnsi="Times New Roman" w:cs="Times New Roman"/>
          <w:color w:val="000000" w:themeColor="text1"/>
          <w:sz w:val="24"/>
          <w:szCs w:val="24"/>
        </w:rPr>
        <w: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t>
      </w:r>
      <w:r w:rsidRPr="00AE1DDA">
        <w:rPr>
          <w:rFonts w:ascii="Times New Roman" w:hAnsi="Times New Roman" w:cs="Times New Roman"/>
          <w:i/>
          <w:iCs/>
          <w:color w:val="000000" w:themeColor="text1"/>
          <w:sz w:val="24"/>
          <w:szCs w:val="24"/>
        </w:rPr>
        <w:t xml:space="preserve"> Range Rd. Music, Inc. v. E. Coast Foods, Inc.</w:t>
      </w:r>
      <w:r w:rsidRPr="00AE1DDA">
        <w:rPr>
          <w:rFonts w:ascii="Times New Roman" w:hAnsi="Times New Roman" w:cs="Times New Roman"/>
          <w:color w:val="000000" w:themeColor="text1"/>
          <w:sz w:val="24"/>
          <w:szCs w:val="24"/>
        </w:rPr>
        <w:t xml:space="preserve">, 668 F.3d 1148, 1154 (9th Cir. 2012) (quoting </w:t>
      </w:r>
      <w:r w:rsidRPr="00AE1DDA">
        <w:rPr>
          <w:rFonts w:ascii="Times New Roman" w:hAnsi="Times New Roman" w:cs="Times New Roman"/>
          <w:i/>
          <w:iCs/>
          <w:color w:val="000000" w:themeColor="text1"/>
          <w:sz w:val="24"/>
          <w:szCs w:val="24"/>
        </w:rPr>
        <w:t>S.O.S., Inc. v. Payday, Inc.,</w:t>
      </w:r>
      <w:r w:rsidRPr="00AE1DDA">
        <w:rPr>
          <w:rFonts w:ascii="Times New Roman" w:hAnsi="Times New Roman" w:cs="Times New Roman"/>
          <w:color w:val="000000" w:themeColor="text1"/>
          <w:sz w:val="24"/>
          <w:szCs w:val="24"/>
        </w:rPr>
        <w:t xml:space="preserve"> 886 F.2d 1081, 1085 n.3 (9th Cir. 1989)).</w:t>
      </w:r>
    </w:p>
    <w:p w14:paraId="41CF9962" w14:textId="77777777" w:rsidR="008620C4" w:rsidRPr="00AE1DDA" w:rsidRDefault="008620C4"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0EDA7790" w14:textId="77777777" w:rsidR="008D0157" w:rsidRPr="00AE1DDA" w:rsidRDefault="008D0157" w:rsidP="008620C4">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If it can be determined that either access or substantial similarity are lacking in a</w:t>
      </w:r>
    </w:p>
    <w:p w14:paraId="6E29864F" w14:textId="77777777"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 xml:space="preserve">particular case, the remaining prong need not be addressed; failure on either prong is </w:t>
      </w:r>
      <w:proofErr w:type="gramStart"/>
      <w:r w:rsidRPr="00AE1DDA">
        <w:rPr>
          <w:rFonts w:ascii="Times New Roman" w:hAnsi="Times New Roman" w:cs="Times New Roman"/>
          <w:color w:val="000000" w:themeColor="text1"/>
          <w:sz w:val="24"/>
          <w:szCs w:val="24"/>
        </w:rPr>
        <w:t>sufficient</w:t>
      </w:r>
      <w:proofErr w:type="gramEnd"/>
    </w:p>
    <w:p w14:paraId="28E21A2D" w14:textId="49BAAFC6"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 xml:space="preserve">for failure of the claim. </w:t>
      </w:r>
      <w:r w:rsidR="0051139C" w:rsidRPr="00AE1DDA">
        <w:rPr>
          <w:rFonts w:ascii="Times New Roman" w:hAnsi="Times New Roman" w:cs="Times New Roman"/>
          <w:color w:val="000000" w:themeColor="text1"/>
          <w:sz w:val="24"/>
          <w:szCs w:val="24"/>
        </w:rPr>
        <w:t xml:space="preserve"> </w:t>
      </w:r>
      <w:r w:rsidRPr="00AE1DDA">
        <w:rPr>
          <w:rFonts w:ascii="Times New Roman" w:hAnsi="Times New Roman" w:cs="Times New Roman"/>
          <w:i/>
          <w:iCs/>
          <w:color w:val="000000" w:themeColor="text1"/>
          <w:sz w:val="24"/>
          <w:szCs w:val="24"/>
        </w:rPr>
        <w:t>See Gray v. Hudson</w:t>
      </w:r>
      <w:r w:rsidRPr="00AE1DDA">
        <w:rPr>
          <w:rFonts w:ascii="Times New Roman" w:hAnsi="Times New Roman" w:cs="Times New Roman"/>
          <w:color w:val="000000" w:themeColor="text1"/>
          <w:sz w:val="24"/>
          <w:szCs w:val="24"/>
        </w:rPr>
        <w:t>, 28 F.4th 87, 96 (9th Cir. 2022).</w:t>
      </w:r>
    </w:p>
    <w:p w14:paraId="46EE4433" w14:textId="4F57CEE2" w:rsidR="008D0157" w:rsidRDefault="008D0157" w:rsidP="00567F5B">
      <w:pPr>
        <w:autoSpaceDE w:val="0"/>
        <w:autoSpaceDN w:val="0"/>
        <w:adjustRightInd w:val="0"/>
        <w:spacing w:after="0" w:line="240" w:lineRule="auto"/>
        <w:rPr>
          <w:rFonts w:ascii="Times New Roman" w:hAnsi="Times New Roman" w:cs="Times New Roman"/>
          <w:sz w:val="24"/>
          <w:szCs w:val="24"/>
        </w:rPr>
      </w:pPr>
      <w:r w:rsidRPr="00AE1DDA">
        <w:rPr>
          <w:rFonts w:ascii="Times New Roman" w:hAnsi="Times New Roman" w:cs="Times New Roman"/>
          <w:color w:val="000000" w:themeColor="text1"/>
          <w:sz w:val="24"/>
          <w:szCs w:val="24"/>
        </w:rPr>
        <w:t xml:space="preserve">“[I]n the absence of any proof of access, a copyright plaintiff can still make out a case of infringement by showing that the songs were ‘strikingly similar.’” </w:t>
      </w:r>
      <w:r w:rsidR="00567F5B" w:rsidRPr="00567F5B">
        <w:rPr>
          <w:rFonts w:ascii="Times New Roman" w:hAnsi="Times New Roman" w:cs="Times New Roman"/>
          <w:i/>
          <w:iCs/>
          <w:color w:val="000000" w:themeColor="text1"/>
          <w:sz w:val="24"/>
          <w:szCs w:val="24"/>
        </w:rPr>
        <w:t>Three Boys Music Corp. v.</w:t>
      </w:r>
      <w:r w:rsidR="00567F5B">
        <w:rPr>
          <w:rFonts w:ascii="Times New Roman" w:hAnsi="Times New Roman" w:cs="Times New Roman"/>
          <w:i/>
          <w:iCs/>
          <w:color w:val="000000" w:themeColor="text1"/>
          <w:sz w:val="24"/>
          <w:szCs w:val="24"/>
        </w:rPr>
        <w:t xml:space="preserve"> </w:t>
      </w:r>
      <w:r w:rsidR="00567F5B" w:rsidRPr="00567F5B">
        <w:rPr>
          <w:rFonts w:ascii="Times New Roman" w:hAnsi="Times New Roman" w:cs="Times New Roman"/>
          <w:i/>
          <w:iCs/>
          <w:color w:val="000000" w:themeColor="text1"/>
          <w:sz w:val="24"/>
          <w:szCs w:val="24"/>
        </w:rPr>
        <w:t>Bolton</w:t>
      </w:r>
      <w:r w:rsidR="00567F5B" w:rsidRPr="00567F5B">
        <w:rPr>
          <w:rFonts w:ascii="Times New Roman" w:hAnsi="Times New Roman" w:cs="Times New Roman"/>
          <w:color w:val="000000" w:themeColor="text1"/>
          <w:sz w:val="24"/>
          <w:szCs w:val="24"/>
        </w:rPr>
        <w:t xml:space="preserve">, 212 F.3d 477, 485 (9th Cir. 2000) </w:t>
      </w:r>
      <w:r w:rsidRPr="00AE1DDA">
        <w:rPr>
          <w:rFonts w:ascii="Times New Roman" w:hAnsi="Times New Roman" w:cs="Times New Roman"/>
          <w:color w:val="000000" w:themeColor="text1"/>
          <w:sz w:val="24"/>
          <w:szCs w:val="24"/>
        </w:rPr>
        <w:t xml:space="preserve">(citing </w:t>
      </w:r>
      <w:r w:rsidRPr="00AE1DDA">
        <w:rPr>
          <w:rFonts w:ascii="Times New Roman" w:hAnsi="Times New Roman" w:cs="Times New Roman"/>
          <w:i/>
          <w:iCs/>
          <w:color w:val="000000" w:themeColor="text1"/>
          <w:sz w:val="24"/>
          <w:szCs w:val="24"/>
        </w:rPr>
        <w:t>Smith v. Jackson</w:t>
      </w:r>
      <w:r w:rsidRPr="00AE1DDA">
        <w:rPr>
          <w:rFonts w:ascii="Times New Roman" w:hAnsi="Times New Roman" w:cs="Times New Roman"/>
          <w:color w:val="000000" w:themeColor="text1"/>
          <w:sz w:val="24"/>
          <w:szCs w:val="24"/>
        </w:rPr>
        <w:t xml:space="preserve">, 84 F.3d 1213, 1220 (9th Cir. 1996), and </w:t>
      </w:r>
      <w:r w:rsidRPr="00AE1DDA">
        <w:rPr>
          <w:rFonts w:ascii="Times New Roman" w:hAnsi="Times New Roman" w:cs="Times New Roman"/>
          <w:i/>
          <w:iCs/>
          <w:color w:val="000000" w:themeColor="text1"/>
          <w:sz w:val="24"/>
          <w:szCs w:val="24"/>
        </w:rPr>
        <w:t>Baxter v. MCA, Inc.</w:t>
      </w:r>
      <w:r w:rsidRPr="00AE1DDA">
        <w:rPr>
          <w:rFonts w:ascii="Times New Roman" w:hAnsi="Times New Roman" w:cs="Times New Roman"/>
          <w:color w:val="000000" w:themeColor="text1"/>
          <w:sz w:val="24"/>
          <w:szCs w:val="24"/>
        </w:rPr>
        <w:t>, 812 F.2d 421, 423, 424 n.2 (9th Cir. 1987)</w:t>
      </w:r>
      <w:r w:rsidR="00C520DF">
        <w:rPr>
          <w:rFonts w:ascii="Times New Roman" w:hAnsi="Times New Roman" w:cs="Times New Roman"/>
          <w:color w:val="000000" w:themeColor="text1"/>
          <w:sz w:val="24"/>
          <w:szCs w:val="24"/>
        </w:rPr>
        <w:t>)</w:t>
      </w:r>
      <w:r w:rsidR="00567F5B" w:rsidRP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i/>
          <w:iCs/>
          <w:color w:val="000000" w:themeColor="text1"/>
          <w:sz w:val="24"/>
          <w:szCs w:val="24"/>
        </w:rPr>
        <w:t>overruled on other grounds by Skidmore v. Led Zeppelin</w:t>
      </w:r>
      <w:r w:rsidR="00567F5B" w:rsidRPr="00567F5B">
        <w:rPr>
          <w:rFonts w:ascii="Times New Roman" w:hAnsi="Times New Roman" w:cs="Times New Roman"/>
          <w:color w:val="000000" w:themeColor="text1"/>
          <w:sz w:val="24"/>
          <w:szCs w:val="24"/>
        </w:rPr>
        <w:t>, 952 F.3d 1051,</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1064 (9th Cir. 2020) (</w:t>
      </w:r>
      <w:proofErr w:type="spellStart"/>
      <w:r w:rsidR="00567F5B" w:rsidRPr="00567F5B">
        <w:rPr>
          <w:rFonts w:ascii="Times New Roman" w:hAnsi="Times New Roman" w:cs="Times New Roman"/>
          <w:color w:val="000000" w:themeColor="text1"/>
          <w:sz w:val="24"/>
          <w:szCs w:val="24"/>
        </w:rPr>
        <w:t>en</w:t>
      </w:r>
      <w:proofErr w:type="spellEnd"/>
      <w:r w:rsidR="00567F5B" w:rsidRPr="00567F5B">
        <w:rPr>
          <w:rFonts w:ascii="Times New Roman" w:hAnsi="Times New Roman" w:cs="Times New Roman"/>
          <w:color w:val="000000" w:themeColor="text1"/>
          <w:sz w:val="24"/>
          <w:szCs w:val="24"/>
        </w:rPr>
        <w:t xml:space="preserve"> banc). “[S]</w:t>
      </w:r>
      <w:proofErr w:type="spellStart"/>
      <w:r w:rsidR="00567F5B" w:rsidRPr="00567F5B">
        <w:rPr>
          <w:rFonts w:ascii="Times New Roman" w:hAnsi="Times New Roman" w:cs="Times New Roman"/>
          <w:color w:val="000000" w:themeColor="text1"/>
          <w:sz w:val="24"/>
          <w:szCs w:val="24"/>
        </w:rPr>
        <w:t>triking</w:t>
      </w:r>
      <w:proofErr w:type="spellEnd"/>
      <w:r w:rsidR="00567F5B" w:rsidRPr="00567F5B">
        <w:rPr>
          <w:rFonts w:ascii="Times New Roman" w:hAnsi="Times New Roman" w:cs="Times New Roman"/>
          <w:color w:val="000000" w:themeColor="text1"/>
          <w:sz w:val="24"/>
          <w:szCs w:val="24"/>
        </w:rPr>
        <w:t xml:space="preserve"> similarity shows that the similarities</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between the two works are due to copying rather than coincidence, independent</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 xml:space="preserve">creation, or prior common source.” </w:t>
      </w:r>
      <w:r w:rsidR="00567F5B" w:rsidRPr="00567F5B">
        <w:rPr>
          <w:rFonts w:ascii="Times New Roman" w:hAnsi="Times New Roman" w:cs="Times New Roman"/>
          <w:i/>
          <w:iCs/>
          <w:color w:val="000000" w:themeColor="text1"/>
          <w:sz w:val="24"/>
          <w:szCs w:val="24"/>
        </w:rPr>
        <w:t>Skidmore</w:t>
      </w:r>
      <w:r w:rsidR="00567F5B" w:rsidRPr="00567F5B">
        <w:rPr>
          <w:rFonts w:ascii="Times New Roman" w:hAnsi="Times New Roman" w:cs="Times New Roman"/>
          <w:color w:val="000000" w:themeColor="text1"/>
          <w:sz w:val="24"/>
          <w:szCs w:val="24"/>
        </w:rPr>
        <w:t>, 952 F.3d at 1064 (quotation marks,</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ellipsis, and citation omitted).</w:t>
      </w:r>
    </w:p>
    <w:p w14:paraId="772088FE" w14:textId="77777777" w:rsidR="00567F5B" w:rsidRDefault="00567F5B" w:rsidP="00567F5B">
      <w:pPr>
        <w:autoSpaceDE w:val="0"/>
        <w:autoSpaceDN w:val="0"/>
        <w:adjustRightInd w:val="0"/>
        <w:spacing w:after="0" w:line="240" w:lineRule="auto"/>
        <w:rPr>
          <w:rFonts w:ascii="Times New Roman" w:hAnsi="Times New Roman" w:cs="Times New Roman"/>
          <w:sz w:val="24"/>
          <w:szCs w:val="24"/>
        </w:rPr>
      </w:pPr>
    </w:p>
    <w:p w14:paraId="71292F33" w14:textId="77777777" w:rsidR="00567F5B" w:rsidRDefault="00567F5B" w:rsidP="00567F5B">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67F5B">
        <w:rPr>
          <w:rFonts w:ascii="Times New Roman" w:hAnsi="Times New Roman" w:cs="Times New Roman"/>
          <w:b/>
          <w:bCs/>
          <w:color w:val="000000" w:themeColor="text1"/>
          <w:sz w:val="24"/>
          <w:szCs w:val="24"/>
        </w:rPr>
        <w:t>Supplemental Instruction</w:t>
      </w:r>
    </w:p>
    <w:p w14:paraId="4DA3A547" w14:textId="77777777" w:rsidR="00567F5B" w:rsidRPr="00567F5B" w:rsidRDefault="00567F5B" w:rsidP="00567F5B">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06BE9E9D" w14:textId="3AD22E52" w:rsidR="00567F5B" w:rsidRPr="00567F5B" w:rsidRDefault="00C60E33" w:rsidP="00567F5B">
      <w:pPr>
        <w:autoSpaceDE w:val="0"/>
        <w:autoSpaceDN w:val="0"/>
        <w:adjustRightInd w:val="0"/>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67F5B" w:rsidRPr="004362AC">
        <w:rPr>
          <w:rFonts w:ascii="Times New Roman" w:hAnsi="Times New Roman" w:cs="Times New Roman"/>
          <w:i/>
          <w:iCs/>
          <w:color w:val="000000" w:themeColor="text1"/>
          <w:sz w:val="24"/>
          <w:szCs w:val="24"/>
          <w:u w:val="single"/>
        </w:rPr>
        <w:t>If the defendant has submitted evidence that a similarity between the infringed and the allegedly infringing work is not due to the defendant’s copying, replace the instruction with</w:t>
      </w:r>
      <w:r w:rsidRPr="004362AC">
        <w:rPr>
          <w:rFonts w:ascii="Times New Roman" w:hAnsi="Times New Roman" w:cs="Times New Roman"/>
          <w:i/>
          <w:iCs/>
          <w:color w:val="000000" w:themeColor="text1"/>
          <w:sz w:val="24"/>
          <w:szCs w:val="24"/>
          <w:u w:val="single"/>
        </w:rPr>
        <w:t xml:space="preserve"> the following.</w:t>
      </w:r>
      <w:r>
        <w:rPr>
          <w:rFonts w:ascii="Times New Roman" w:hAnsi="Times New Roman" w:cs="Times New Roman"/>
          <w:color w:val="000000" w:themeColor="text1"/>
          <w:sz w:val="24"/>
          <w:szCs w:val="24"/>
        </w:rPr>
        <w:t>]</w:t>
      </w:r>
    </w:p>
    <w:p w14:paraId="4B7DC909" w14:textId="77777777" w:rsidR="00567F5B" w:rsidRDefault="00567F5B" w:rsidP="00567F5B">
      <w:pPr>
        <w:autoSpaceDE w:val="0"/>
        <w:autoSpaceDN w:val="0"/>
        <w:adjustRightInd w:val="0"/>
        <w:spacing w:after="0" w:line="240" w:lineRule="auto"/>
        <w:rPr>
          <w:rFonts w:ascii="Times New Roman" w:hAnsi="Times New Roman" w:cs="Times New Roman"/>
          <w:color w:val="000000" w:themeColor="text1"/>
          <w:sz w:val="24"/>
          <w:szCs w:val="24"/>
        </w:rPr>
      </w:pPr>
    </w:p>
    <w:p w14:paraId="1BCE6F42" w14:textId="77777777" w:rsidR="00567F5B" w:rsidRDefault="00567F5B" w:rsidP="00567F5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r w:rsidRPr="00567F5B">
        <w:rPr>
          <w:rFonts w:ascii="Times New Roman" w:hAnsi="Times New Roman" w:cs="Times New Roman"/>
          <w:color w:val="000000" w:themeColor="text1"/>
          <w:sz w:val="24"/>
          <w:szCs w:val="24"/>
        </w:rPr>
        <w:t>The plaintiff has the burden of proving that the defendant copied</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original elements from the plaintiff’s copyrighted work. If the plaintiff</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shows[proves by a preponderance of the evidence that the defendant had</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access to the plaintiff’s copyrighted work and that there are substantial</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similarities between the defendant’s work and original elements of the</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 xml:space="preserve">plaintiff’s work] [proves by a preponderance of the evidence that there is </w:t>
      </w:r>
      <w:r w:rsidRPr="00567F5B">
        <w:rPr>
          <w:rFonts w:ascii="Times New Roman" w:hAnsi="Times New Roman" w:cs="Times New Roman"/>
          <w:color w:val="000000" w:themeColor="text1"/>
          <w:sz w:val="24"/>
          <w:szCs w:val="24"/>
        </w:rPr>
        <w:lastRenderedPageBreak/>
        <w:t>a</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striking similarity between the defendant’s work and the original elements of</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the plaintiff’s copyrighted work] then there is a presumption that the</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defendant copied from the plaintiff’s copyrighted work. If the plaintiff fails</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to prove that the defendant copied from the plaintiff’s work, your verdict</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should be for the defendant.</w:t>
      </w:r>
    </w:p>
    <w:p w14:paraId="120722EC" w14:textId="77777777" w:rsidR="00567F5B" w:rsidRDefault="00567F5B" w:rsidP="00567F5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p>
    <w:p w14:paraId="2370FAF5" w14:textId="53A87107" w:rsidR="00567F5B" w:rsidRDefault="00567F5B" w:rsidP="00567F5B">
      <w:pPr>
        <w:autoSpaceDE w:val="0"/>
        <w:autoSpaceDN w:val="0"/>
        <w:adjustRightInd w:val="0"/>
        <w:spacing w:after="0" w:line="240" w:lineRule="auto"/>
        <w:ind w:left="720" w:firstLine="720"/>
        <w:rPr>
          <w:rFonts w:ascii="Times New Roman" w:hAnsi="Times New Roman" w:cs="Times New Roman"/>
          <w:color w:val="000000" w:themeColor="text1"/>
          <w:sz w:val="24"/>
          <w:szCs w:val="24"/>
        </w:rPr>
      </w:pPr>
      <w:r w:rsidRPr="00567F5B">
        <w:rPr>
          <w:rFonts w:ascii="Times New Roman" w:hAnsi="Times New Roman" w:cs="Times New Roman"/>
          <w:color w:val="000000" w:themeColor="text1"/>
          <w:sz w:val="24"/>
          <w:szCs w:val="24"/>
        </w:rPr>
        <w:t>The defendant may rebut the presumption of copying. If you find that</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the defendant has proved by a preponderance of evidence that the</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similarities between the defendant’s work and the copyrighted work are due</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 xml:space="preserve">to </w:t>
      </w:r>
      <w:r w:rsidR="00C60E33">
        <w:rPr>
          <w:rFonts w:ascii="Times New Roman" w:hAnsi="Times New Roman" w:cs="Times New Roman"/>
          <w:color w:val="000000" w:themeColor="text1"/>
          <w:sz w:val="24"/>
          <w:szCs w:val="24"/>
        </w:rPr>
        <w:t>[</w:t>
      </w:r>
      <w:r w:rsidR="00C60E33" w:rsidRPr="00C60E33">
        <w:rPr>
          <w:rFonts w:ascii="Times New Roman" w:hAnsi="Times New Roman" w:cs="Times New Roman"/>
          <w:i/>
          <w:iCs/>
          <w:color w:val="000000" w:themeColor="text1"/>
          <w:sz w:val="24"/>
          <w:szCs w:val="24"/>
          <w:u w:val="single"/>
        </w:rPr>
        <w:t>alternative case of similarity</w:t>
      </w:r>
      <w:r w:rsidR="00C60E33">
        <w:rPr>
          <w:rFonts w:ascii="Times New Roman" w:hAnsi="Times New Roman" w:cs="Times New Roman"/>
          <w:color w:val="000000" w:themeColor="text1"/>
          <w:sz w:val="24"/>
          <w:szCs w:val="24"/>
        </w:rPr>
        <w:t>]</w:t>
      </w:r>
      <w:r w:rsidRPr="00567F5B">
        <w:rPr>
          <w:rFonts w:ascii="Times New Roman" w:hAnsi="Times New Roman" w:cs="Times New Roman"/>
          <w:color w:val="000000" w:themeColor="text1"/>
          <w:sz w:val="24"/>
          <w:szCs w:val="24"/>
        </w:rPr>
        <w:t>, your verdict</w:t>
      </w:r>
      <w:r>
        <w:rPr>
          <w:rFonts w:ascii="Times New Roman" w:hAnsi="Times New Roman" w:cs="Times New Roman"/>
          <w:color w:val="000000" w:themeColor="text1"/>
          <w:sz w:val="24"/>
          <w:szCs w:val="24"/>
        </w:rPr>
        <w:t xml:space="preserve"> </w:t>
      </w:r>
      <w:r w:rsidRPr="00567F5B">
        <w:rPr>
          <w:rFonts w:ascii="Times New Roman" w:hAnsi="Times New Roman" w:cs="Times New Roman"/>
          <w:color w:val="000000" w:themeColor="text1"/>
          <w:sz w:val="24"/>
          <w:szCs w:val="24"/>
        </w:rPr>
        <w:t>should be for the defendant.</w:t>
      </w:r>
    </w:p>
    <w:p w14:paraId="5279DFB8" w14:textId="77777777" w:rsidR="00567F5B" w:rsidRPr="00567F5B" w:rsidRDefault="00567F5B" w:rsidP="00567F5B">
      <w:pPr>
        <w:autoSpaceDE w:val="0"/>
        <w:autoSpaceDN w:val="0"/>
        <w:adjustRightInd w:val="0"/>
        <w:spacing w:after="0" w:line="240" w:lineRule="auto"/>
        <w:rPr>
          <w:rFonts w:ascii="Times New Roman" w:hAnsi="Times New Roman" w:cs="Times New Roman"/>
          <w:color w:val="000000" w:themeColor="text1"/>
          <w:sz w:val="24"/>
          <w:szCs w:val="24"/>
        </w:rPr>
      </w:pPr>
    </w:p>
    <w:p w14:paraId="19DD4908" w14:textId="40585D73" w:rsidR="00567F5B" w:rsidRPr="00567F5B" w:rsidRDefault="00567F5B" w:rsidP="00567F5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67F5B">
        <w:rPr>
          <w:rFonts w:ascii="Times New Roman" w:hAnsi="Times New Roman" w:cs="Times New Roman"/>
          <w:b/>
          <w:bCs/>
          <w:color w:val="000000" w:themeColor="text1"/>
          <w:sz w:val="24"/>
          <w:szCs w:val="24"/>
        </w:rPr>
        <w:t>Comment</w:t>
      </w:r>
    </w:p>
    <w:p w14:paraId="3DBB252E" w14:textId="77777777" w:rsidR="008D0157" w:rsidRPr="00AE1DDA" w:rsidRDefault="008D0157"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683E46E7" w14:textId="56985003" w:rsidR="00C60E33" w:rsidRPr="00C60E33" w:rsidRDefault="008D0157" w:rsidP="00C60E33">
      <w:pPr>
        <w:autoSpaceDE w:val="0"/>
        <w:autoSpaceDN w:val="0"/>
        <w:adjustRightInd w:val="0"/>
        <w:spacing w:after="0" w:line="240" w:lineRule="auto"/>
        <w:rPr>
          <w:rFonts w:ascii="Times New Roman" w:hAnsi="Times New Roman" w:cs="Times New Roman"/>
          <w:color w:val="000000" w:themeColor="text1"/>
          <w:sz w:val="24"/>
          <w:szCs w:val="24"/>
        </w:rPr>
      </w:pPr>
      <w:r w:rsidRPr="00AE1DDA">
        <w:rPr>
          <w:rFonts w:ascii="Times New Roman" w:hAnsi="Times New Roman" w:cs="Times New Roman"/>
          <w:color w:val="000000" w:themeColor="text1"/>
          <w:sz w:val="24"/>
          <w:szCs w:val="24"/>
        </w:rPr>
        <w:tab/>
      </w:r>
      <w:r w:rsidR="00567F5B" w:rsidRPr="00567F5B">
        <w:rPr>
          <w:rFonts w:ascii="Times New Roman" w:hAnsi="Times New Roman" w:cs="Times New Roman"/>
          <w:color w:val="000000" w:themeColor="text1"/>
          <w:sz w:val="24"/>
          <w:szCs w:val="24"/>
        </w:rPr>
        <w:t>A presumption of copying arises if the plaintiff proves that</w:t>
      </w:r>
      <w:r w:rsidR="00567F5B">
        <w:rPr>
          <w:rFonts w:ascii="Times New Roman" w:hAnsi="Times New Roman" w:cs="Times New Roman"/>
          <w:color w:val="000000" w:themeColor="text1"/>
          <w:sz w:val="24"/>
          <w:szCs w:val="24"/>
        </w:rPr>
        <w:t xml:space="preserve"> </w:t>
      </w:r>
      <w:r w:rsidRPr="00AE1DDA">
        <w:rPr>
          <w:rFonts w:ascii="Times New Roman" w:hAnsi="Times New Roman" w:cs="Times New Roman"/>
          <w:color w:val="000000" w:themeColor="text1"/>
          <w:sz w:val="24"/>
          <w:szCs w:val="24"/>
        </w:rPr>
        <w:t xml:space="preserve">the defendant had access to the plaintiff’s work and that there is a substantial similarity between the </w:t>
      </w:r>
      <w:r w:rsidR="00567F5B">
        <w:rPr>
          <w:rFonts w:ascii="Times New Roman" w:hAnsi="Times New Roman" w:cs="Times New Roman"/>
          <w:color w:val="000000" w:themeColor="text1"/>
          <w:sz w:val="24"/>
          <w:szCs w:val="24"/>
        </w:rPr>
        <w:t xml:space="preserve">original elements of the </w:t>
      </w:r>
      <w:r w:rsidRPr="00AE1DDA">
        <w:rPr>
          <w:rFonts w:ascii="Times New Roman" w:hAnsi="Times New Roman" w:cs="Times New Roman"/>
          <w:color w:val="000000" w:themeColor="text1"/>
          <w:sz w:val="24"/>
          <w:szCs w:val="24"/>
        </w:rPr>
        <w:t xml:space="preserve">infringed and </w:t>
      </w:r>
      <w:r w:rsidR="00567F5B">
        <w:rPr>
          <w:rFonts w:ascii="Times New Roman" w:hAnsi="Times New Roman" w:cs="Times New Roman"/>
          <w:color w:val="000000" w:themeColor="text1"/>
          <w:sz w:val="24"/>
          <w:szCs w:val="24"/>
        </w:rPr>
        <w:t xml:space="preserve">alleged </w:t>
      </w:r>
      <w:r w:rsidRPr="00AE1DDA">
        <w:rPr>
          <w:rFonts w:ascii="Times New Roman" w:hAnsi="Times New Roman" w:cs="Times New Roman"/>
          <w:color w:val="000000" w:themeColor="text1"/>
          <w:sz w:val="24"/>
          <w:szCs w:val="24"/>
        </w:rPr>
        <w:t>infringing works,</w:t>
      </w:r>
      <w:r w:rsidR="00567F5B">
        <w:rPr>
          <w:rFonts w:ascii="TimesNewRomanPSMT" w:hAnsi="TimesNewRomanPSMT" w:cs="TimesNewRomanPSMT"/>
          <w:sz w:val="28"/>
          <w:szCs w:val="28"/>
        </w:rPr>
        <w:t xml:space="preserve"> </w:t>
      </w:r>
      <w:r w:rsidR="00567F5B" w:rsidRPr="00567F5B">
        <w:rPr>
          <w:rFonts w:ascii="Times New Roman" w:hAnsi="Times New Roman" w:cs="Times New Roman"/>
          <w:color w:val="000000" w:themeColor="text1"/>
          <w:sz w:val="24"/>
          <w:szCs w:val="24"/>
        </w:rPr>
        <w:t>or if there is a</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striking similarity between the infringed and alleged infringing works that raises</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the inference of access</w:t>
      </w:r>
      <w:r w:rsidR="00C520DF">
        <w:rPr>
          <w:rFonts w:ascii="Times New Roman" w:hAnsi="Times New Roman" w:cs="Times New Roman"/>
          <w:color w:val="000000" w:themeColor="text1"/>
          <w:sz w:val="24"/>
          <w:szCs w:val="24"/>
        </w:rPr>
        <w:t>.</w:t>
      </w:r>
      <w:r w:rsidRPr="00AE1DDA">
        <w:rPr>
          <w:rFonts w:ascii="Times New Roman" w:hAnsi="Times New Roman" w:cs="Times New Roman"/>
          <w:color w:val="000000" w:themeColor="text1"/>
          <w:sz w:val="24"/>
          <w:szCs w:val="24"/>
        </w:rPr>
        <w:t xml:space="preserve"> </w:t>
      </w:r>
      <w:r w:rsidRPr="00AE1DDA">
        <w:rPr>
          <w:rFonts w:ascii="Times New Roman" w:hAnsi="Times New Roman" w:cs="Times New Roman"/>
          <w:i/>
          <w:iCs/>
          <w:color w:val="000000" w:themeColor="text1"/>
          <w:sz w:val="24"/>
          <w:szCs w:val="24"/>
        </w:rPr>
        <w:t>Three Boys</w:t>
      </w:r>
      <w:r w:rsidRPr="00AE1DDA">
        <w:rPr>
          <w:rFonts w:ascii="Times New Roman" w:hAnsi="Times New Roman" w:cs="Times New Roman"/>
          <w:color w:val="000000" w:themeColor="text1"/>
          <w:sz w:val="24"/>
          <w:szCs w:val="24"/>
        </w:rPr>
        <w:t>, 212 F.3d at 486 (“By establishing reasonable access and substantial similarity, a copyright plaintiff creates a presumption of copying.” (</w:t>
      </w:r>
      <w:proofErr w:type="gramStart"/>
      <w:r w:rsidRPr="00AE1DDA">
        <w:rPr>
          <w:rFonts w:ascii="Times New Roman" w:hAnsi="Times New Roman" w:cs="Times New Roman"/>
          <w:color w:val="000000" w:themeColor="text1"/>
          <w:sz w:val="24"/>
          <w:szCs w:val="24"/>
        </w:rPr>
        <w:t>citing</w:t>
      </w:r>
      <w:proofErr w:type="gramEnd"/>
      <w:r w:rsidRPr="00AE1DDA">
        <w:rPr>
          <w:rFonts w:ascii="Times New Roman" w:hAnsi="Times New Roman" w:cs="Times New Roman"/>
          <w:i/>
          <w:iCs/>
          <w:color w:val="000000" w:themeColor="text1"/>
          <w:sz w:val="24"/>
          <w:szCs w:val="24"/>
        </w:rPr>
        <w:t xml:space="preserve"> Granite Music Corp. v. United Artists Corp.</w:t>
      </w:r>
      <w:r w:rsidRPr="00AE1DDA">
        <w:rPr>
          <w:rFonts w:ascii="Times New Roman" w:hAnsi="Times New Roman" w:cs="Times New Roman"/>
          <w:color w:val="000000" w:themeColor="text1"/>
          <w:sz w:val="24"/>
          <w:szCs w:val="24"/>
        </w:rPr>
        <w:t>, 532 F.2d 718, 721 (9th Cir. 1976)))</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The defendant may rebut the presumption through</w:t>
      </w:r>
      <w:r w:rsid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color w:val="000000" w:themeColor="text1"/>
          <w:sz w:val="24"/>
          <w:szCs w:val="24"/>
        </w:rPr>
        <w:t xml:space="preserve">proof of independent creation. </w:t>
      </w:r>
      <w:proofErr w:type="gramStart"/>
      <w:r w:rsidR="00567F5B" w:rsidRPr="00567F5B">
        <w:rPr>
          <w:rFonts w:ascii="Times New Roman" w:hAnsi="Times New Roman" w:cs="Times New Roman"/>
          <w:i/>
          <w:iCs/>
          <w:color w:val="000000" w:themeColor="text1"/>
          <w:sz w:val="24"/>
          <w:szCs w:val="24"/>
        </w:rPr>
        <w:t>Id.</w:t>
      </w:r>
      <w:r w:rsidR="00567F5B" w:rsidRPr="00567F5B">
        <w:rPr>
          <w:rFonts w:ascii="Times New Roman" w:hAnsi="Times New Roman" w:cs="Times New Roman"/>
          <w:color w:val="000000" w:themeColor="text1"/>
          <w:sz w:val="24"/>
          <w:szCs w:val="24"/>
        </w:rPr>
        <w:t>;</w:t>
      </w:r>
      <w:proofErr w:type="gramEnd"/>
      <w:r w:rsidR="00567F5B" w:rsidRPr="00567F5B">
        <w:rPr>
          <w:rFonts w:ascii="Times New Roman" w:hAnsi="Times New Roman" w:cs="Times New Roman"/>
          <w:color w:val="000000" w:themeColor="text1"/>
          <w:sz w:val="24"/>
          <w:szCs w:val="24"/>
        </w:rPr>
        <w:t xml:space="preserve"> </w:t>
      </w:r>
      <w:r w:rsidR="00567F5B" w:rsidRPr="00567F5B">
        <w:rPr>
          <w:rFonts w:ascii="Times New Roman" w:hAnsi="Times New Roman" w:cs="Times New Roman"/>
          <w:i/>
          <w:iCs/>
          <w:color w:val="000000" w:themeColor="text1"/>
          <w:sz w:val="24"/>
          <w:szCs w:val="24"/>
        </w:rPr>
        <w:t>cf.</w:t>
      </w:r>
      <w:r w:rsidR="00567F5B">
        <w:rPr>
          <w:rFonts w:ascii="Times New Roman" w:hAnsi="Times New Roman" w:cs="Times New Roman"/>
          <w:i/>
          <w:iCs/>
          <w:color w:val="000000" w:themeColor="text1"/>
          <w:sz w:val="24"/>
          <w:szCs w:val="24"/>
        </w:rPr>
        <w:t xml:space="preserve"> </w:t>
      </w:r>
      <w:r w:rsidRPr="00AE1DDA">
        <w:rPr>
          <w:rFonts w:ascii="Times New Roman" w:hAnsi="Times New Roman" w:cs="Times New Roman"/>
          <w:i/>
          <w:iCs/>
          <w:color w:val="000000" w:themeColor="text1"/>
          <w:sz w:val="24"/>
          <w:szCs w:val="24"/>
        </w:rPr>
        <w:t>Herbert Rosenthal Jewelry Corp. v. Kalpakian</w:t>
      </w:r>
      <w:r w:rsidRPr="00AE1DDA">
        <w:rPr>
          <w:rFonts w:ascii="Times New Roman" w:hAnsi="Times New Roman" w:cs="Times New Roman"/>
          <w:color w:val="000000" w:themeColor="text1"/>
          <w:sz w:val="24"/>
          <w:szCs w:val="24"/>
        </w:rPr>
        <w:t>,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w:t>
      </w:r>
      <w:r w:rsidR="00C60E33">
        <w:rPr>
          <w:rFonts w:ascii="Times New Roman" w:hAnsi="Times New Roman" w:cs="Times New Roman"/>
          <w:color w:val="000000" w:themeColor="text1"/>
          <w:sz w:val="24"/>
          <w:szCs w:val="24"/>
        </w:rPr>
        <w:t>)</w:t>
      </w:r>
      <w:r w:rsidRPr="00AE1DDA">
        <w:rPr>
          <w:rFonts w:ascii="Times New Roman" w:hAnsi="Times New Roman" w:cs="Times New Roman"/>
          <w:color w:val="000000" w:themeColor="text1"/>
          <w:sz w:val="24"/>
          <w:szCs w:val="24"/>
        </w:rPr>
        <w:t xml:space="preserve"> (</w:t>
      </w:r>
      <w:proofErr w:type="gramStart"/>
      <w:r w:rsidRPr="00AE1DDA">
        <w:rPr>
          <w:rFonts w:ascii="Times New Roman" w:hAnsi="Times New Roman" w:cs="Times New Roman"/>
          <w:color w:val="000000" w:themeColor="text1"/>
          <w:sz w:val="24"/>
          <w:szCs w:val="24"/>
        </w:rPr>
        <w:t>citations</w:t>
      </w:r>
      <w:proofErr w:type="gramEnd"/>
      <w:r w:rsidRPr="00AE1DDA">
        <w:rPr>
          <w:rFonts w:ascii="Times New Roman" w:hAnsi="Times New Roman" w:cs="Times New Roman"/>
          <w:color w:val="000000" w:themeColor="text1"/>
          <w:sz w:val="24"/>
          <w:szCs w:val="24"/>
        </w:rPr>
        <w:t xml:space="preserve"> omitted)</w:t>
      </w:r>
      <w:r w:rsidR="00C60E33">
        <w:rPr>
          <w:rFonts w:ascii="Times New Roman" w:hAnsi="Times New Roman" w:cs="Times New Roman"/>
          <w:color w:val="000000" w:themeColor="text1"/>
          <w:sz w:val="24"/>
          <w:szCs w:val="24"/>
        </w:rPr>
        <w:t xml:space="preserve">; </w:t>
      </w:r>
      <w:r w:rsidR="00C60E33" w:rsidRPr="00C60E33">
        <w:rPr>
          <w:rFonts w:ascii="Times New Roman" w:hAnsi="Times New Roman" w:cs="Times New Roman"/>
          <w:i/>
          <w:iCs/>
          <w:color w:val="000000" w:themeColor="text1"/>
          <w:sz w:val="24"/>
          <w:szCs w:val="24"/>
        </w:rPr>
        <w:t>Skidmore</w:t>
      </w:r>
      <w:r w:rsidR="00C60E33" w:rsidRPr="00C60E33">
        <w:rPr>
          <w:rFonts w:ascii="Times New Roman" w:hAnsi="Times New Roman" w:cs="Times New Roman"/>
          <w:color w:val="000000" w:themeColor="text1"/>
          <w:sz w:val="24"/>
          <w:szCs w:val="24"/>
        </w:rPr>
        <w:t>, 952 F.3d at 1064 (holding that “probative or striking</w:t>
      </w:r>
      <w:r w:rsidR="00C60E33">
        <w:rPr>
          <w:rFonts w:ascii="Times New Roman" w:hAnsi="Times New Roman" w:cs="Times New Roman"/>
          <w:color w:val="000000" w:themeColor="text1"/>
          <w:sz w:val="24"/>
          <w:szCs w:val="24"/>
        </w:rPr>
        <w:t xml:space="preserve"> </w:t>
      </w:r>
      <w:r w:rsidR="00C60E33" w:rsidRPr="00C60E33">
        <w:rPr>
          <w:rFonts w:ascii="Times New Roman" w:hAnsi="Times New Roman" w:cs="Times New Roman"/>
          <w:color w:val="000000" w:themeColor="text1"/>
          <w:sz w:val="24"/>
          <w:szCs w:val="24"/>
        </w:rPr>
        <w:t>similarity shows that the similarities between the two works are due to copying</w:t>
      </w:r>
    </w:p>
    <w:p w14:paraId="6544412A" w14:textId="43D2E530" w:rsidR="008D0157" w:rsidRDefault="00C60E33" w:rsidP="008D0157">
      <w:pPr>
        <w:autoSpaceDE w:val="0"/>
        <w:autoSpaceDN w:val="0"/>
        <w:adjustRightInd w:val="0"/>
        <w:spacing w:after="0" w:line="240" w:lineRule="auto"/>
        <w:rPr>
          <w:rFonts w:ascii="Times New Roman" w:hAnsi="Times New Roman" w:cs="Times New Roman"/>
          <w:color w:val="000000" w:themeColor="text1"/>
          <w:sz w:val="24"/>
          <w:szCs w:val="24"/>
        </w:rPr>
      </w:pPr>
      <w:r w:rsidRPr="00C60E33">
        <w:rPr>
          <w:rFonts w:ascii="Times New Roman" w:hAnsi="Times New Roman" w:cs="Times New Roman"/>
          <w:color w:val="000000" w:themeColor="text1"/>
          <w:sz w:val="24"/>
          <w:szCs w:val="24"/>
        </w:rPr>
        <w:t>rather than coincidence, independent creation, or prior common source”)</w:t>
      </w:r>
      <w:r>
        <w:rPr>
          <w:rFonts w:ascii="Times New Roman" w:hAnsi="Times New Roman" w:cs="Times New Roman"/>
          <w:color w:val="000000" w:themeColor="text1"/>
          <w:sz w:val="24"/>
          <w:szCs w:val="24"/>
        </w:rPr>
        <w:t xml:space="preserve"> </w:t>
      </w:r>
      <w:r w:rsidRPr="00C60E33">
        <w:rPr>
          <w:rFonts w:ascii="Times New Roman" w:hAnsi="Times New Roman" w:cs="Times New Roman"/>
          <w:color w:val="000000" w:themeColor="text1"/>
          <w:sz w:val="24"/>
          <w:szCs w:val="24"/>
        </w:rPr>
        <w:t>(quotation marks, ellipsis, and citation omitted).</w:t>
      </w:r>
    </w:p>
    <w:p w14:paraId="39DEDF02" w14:textId="77777777" w:rsidR="00166685" w:rsidRDefault="00166685" w:rsidP="008D0157">
      <w:pPr>
        <w:autoSpaceDE w:val="0"/>
        <w:autoSpaceDN w:val="0"/>
        <w:adjustRightInd w:val="0"/>
        <w:spacing w:after="0" w:line="240" w:lineRule="auto"/>
        <w:rPr>
          <w:rFonts w:ascii="Times New Roman" w:hAnsi="Times New Roman" w:cs="Times New Roman"/>
          <w:color w:val="000000" w:themeColor="text1"/>
          <w:sz w:val="24"/>
          <w:szCs w:val="24"/>
        </w:rPr>
      </w:pPr>
    </w:p>
    <w:p w14:paraId="0684E372" w14:textId="7220D5A1" w:rsidR="008D0157" w:rsidRPr="00AE1DDA" w:rsidRDefault="008D0157" w:rsidP="008D0157">
      <w:pPr>
        <w:autoSpaceDE w:val="0"/>
        <w:autoSpaceDN w:val="0"/>
        <w:adjustRightInd w:val="0"/>
        <w:spacing w:after="0" w:line="240" w:lineRule="auto"/>
        <w:jc w:val="right"/>
        <w:rPr>
          <w:rFonts w:ascii="Times New Roman" w:hAnsi="Times New Roman" w:cs="Times New Roman"/>
          <w:i/>
          <w:iCs/>
          <w:color w:val="000000" w:themeColor="text1"/>
          <w:sz w:val="24"/>
          <w:szCs w:val="24"/>
        </w:rPr>
      </w:pPr>
      <w:r w:rsidRPr="00AE1DDA">
        <w:rPr>
          <w:rFonts w:ascii="Times New Roman" w:hAnsi="Times New Roman" w:cs="Times New Roman"/>
          <w:i/>
          <w:iCs/>
          <w:color w:val="000000" w:themeColor="text1"/>
          <w:sz w:val="24"/>
          <w:szCs w:val="24"/>
        </w:rPr>
        <w:t xml:space="preserve">Revised </w:t>
      </w:r>
      <w:r w:rsidR="00567F5B">
        <w:rPr>
          <w:rFonts w:ascii="Times New Roman" w:hAnsi="Times New Roman" w:cs="Times New Roman"/>
          <w:i/>
          <w:iCs/>
          <w:color w:val="000000" w:themeColor="text1"/>
          <w:sz w:val="24"/>
          <w:szCs w:val="24"/>
        </w:rPr>
        <w:t>March 2024</w:t>
      </w:r>
    </w:p>
    <w:p w14:paraId="1771E061" w14:textId="77777777" w:rsidR="00FE7F82" w:rsidRPr="00AE1DDA" w:rsidRDefault="00FE7F82">
      <w:pPr>
        <w:rPr>
          <w:color w:val="000000" w:themeColor="text1"/>
        </w:rPr>
      </w:pPr>
    </w:p>
    <w:sectPr w:rsidR="00FE7F82" w:rsidRPr="00AE1DDA" w:rsidSect="008D015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HGPMincho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57"/>
    <w:rsid w:val="00166685"/>
    <w:rsid w:val="003C1204"/>
    <w:rsid w:val="004362AC"/>
    <w:rsid w:val="0051139C"/>
    <w:rsid w:val="00567F5B"/>
    <w:rsid w:val="006434BA"/>
    <w:rsid w:val="008620C4"/>
    <w:rsid w:val="00887257"/>
    <w:rsid w:val="008D0157"/>
    <w:rsid w:val="008D36FA"/>
    <w:rsid w:val="00AE1DDA"/>
    <w:rsid w:val="00C520DF"/>
    <w:rsid w:val="00C60E33"/>
    <w:rsid w:val="00CE0083"/>
    <w:rsid w:val="00D41E74"/>
    <w:rsid w:val="00DE5E7B"/>
    <w:rsid w:val="00E1755B"/>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420"/>
  <w15:chartTrackingRefBased/>
  <w15:docId w15:val="{7DD8ABB9-606B-48C2-ADED-87A6E0FE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432F-DB03-4A99-995A-60B253C6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10</cp:revision>
  <dcterms:created xsi:type="dcterms:W3CDTF">2024-05-02T22:20:00Z</dcterms:created>
  <dcterms:modified xsi:type="dcterms:W3CDTF">2024-05-23T00:33:00Z</dcterms:modified>
</cp:coreProperties>
</file>