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139D" w14:textId="6630A875" w:rsidR="00C736F0" w:rsidRDefault="00C736F0" w:rsidP="00C736F0">
      <w:pPr>
        <w:keepNext/>
        <w:keepLines/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bookmarkStart w:id="0" w:name="_Hlk150894906"/>
      <w:r w:rsidRPr="00C736F0">
        <w:rPr>
          <w:b/>
          <w:bCs/>
          <w:sz w:val="24"/>
          <w:szCs w:val="24"/>
        </w:rPr>
        <w:t>17.24 Copyright—Affirmative Defense—Copyright Misuse</w:t>
      </w:r>
    </w:p>
    <w:p w14:paraId="73BB86F6" w14:textId="77777777" w:rsidR="00C736F0" w:rsidRPr="00C736F0" w:rsidRDefault="00C736F0" w:rsidP="00C736F0">
      <w:pPr>
        <w:keepNext/>
        <w:keepLines/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708F1F43" w14:textId="7C35923C" w:rsidR="00C736F0" w:rsidRDefault="00C736F0" w:rsidP="00C736F0">
      <w:pPr>
        <w:keepNext/>
        <w:keepLines/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C736F0">
        <w:rPr>
          <w:b/>
          <w:bCs/>
          <w:sz w:val="24"/>
          <w:szCs w:val="24"/>
        </w:rPr>
        <w:t>Comment</w:t>
      </w:r>
    </w:p>
    <w:p w14:paraId="2E380634" w14:textId="77777777" w:rsidR="00C736F0" w:rsidRPr="00C736F0" w:rsidRDefault="00C736F0" w:rsidP="00C736F0">
      <w:pPr>
        <w:keepNext/>
        <w:keepLines/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3DAF3424" w14:textId="4DE12BF0" w:rsidR="00C736F0" w:rsidRPr="00C736F0" w:rsidRDefault="00C736F0" w:rsidP="00C736F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C736F0">
        <w:rPr>
          <w:rFonts w:cs="Times New Roman"/>
          <w:kern w:val="0"/>
          <w:sz w:val="24"/>
          <w:szCs w:val="24"/>
        </w:rPr>
        <w:t xml:space="preserve">The Ninth Circuit explicitly adopted copyright misuse as a defense to copyright infringement in </w:t>
      </w:r>
      <w:r w:rsidRPr="00C736F0">
        <w:rPr>
          <w:rFonts w:cs="Times New Roman"/>
          <w:i/>
          <w:iCs/>
          <w:kern w:val="0"/>
          <w:sz w:val="24"/>
          <w:szCs w:val="24"/>
        </w:rPr>
        <w:t>Practice Management Information Corp. v. American Medical Association</w:t>
      </w:r>
      <w:r w:rsidRPr="00C736F0">
        <w:rPr>
          <w:rFonts w:cs="Times New Roman"/>
          <w:kern w:val="0"/>
          <w:sz w:val="24"/>
          <w:szCs w:val="24"/>
        </w:rPr>
        <w:t xml:space="preserve">, 121 F.3d 516, 520 (9th Cir. 1997), </w:t>
      </w:r>
      <w:r w:rsidRPr="00C736F0">
        <w:rPr>
          <w:rFonts w:cs="Times New Roman"/>
          <w:i/>
          <w:iCs/>
          <w:kern w:val="0"/>
          <w:sz w:val="24"/>
          <w:szCs w:val="24"/>
        </w:rPr>
        <w:t xml:space="preserve">amended by </w:t>
      </w:r>
      <w:r w:rsidRPr="00C736F0">
        <w:rPr>
          <w:rFonts w:cs="Times New Roman"/>
          <w:kern w:val="0"/>
          <w:sz w:val="24"/>
          <w:szCs w:val="24"/>
        </w:rPr>
        <w:t>133 F.3d 1140 (9th Cir. 1998). “Copyright misuse is an equitable defense to copyright infringement</w:t>
      </w:r>
      <w:r w:rsidR="00B66C84">
        <w:rPr>
          <w:rFonts w:cs="Times New Roman"/>
          <w:kern w:val="0"/>
          <w:sz w:val="24"/>
          <w:szCs w:val="24"/>
        </w:rPr>
        <w:t xml:space="preserve"> </w:t>
      </w:r>
      <w:r w:rsidR="006455E3" w:rsidRPr="00EB7BCE">
        <w:rPr>
          <w:rFonts w:cs="Times New Roman"/>
          <w:kern w:val="0"/>
          <w:sz w:val="24"/>
          <w:szCs w:val="24"/>
        </w:rPr>
        <w:t xml:space="preserve">which precludes the copyright holder’s enforcement of its copyright during the misuse period.” </w:t>
      </w:r>
      <w:proofErr w:type="spellStart"/>
      <w:r w:rsidRPr="00C736F0">
        <w:rPr>
          <w:rFonts w:cs="Times New Roman"/>
          <w:i/>
          <w:iCs/>
          <w:kern w:val="0"/>
          <w:sz w:val="24"/>
          <w:szCs w:val="24"/>
        </w:rPr>
        <w:t>Vernor</w:t>
      </w:r>
      <w:proofErr w:type="spellEnd"/>
      <w:r w:rsidRPr="00C736F0">
        <w:rPr>
          <w:rFonts w:cs="Times New Roman"/>
          <w:i/>
          <w:iCs/>
          <w:kern w:val="0"/>
          <w:sz w:val="24"/>
          <w:szCs w:val="24"/>
        </w:rPr>
        <w:t xml:space="preserve"> v. Autodesk, Inc</w:t>
      </w:r>
      <w:r w:rsidRPr="00C736F0">
        <w:rPr>
          <w:i/>
          <w:kern w:val="0"/>
          <w:sz w:val="24"/>
          <w:szCs w:val="24"/>
        </w:rPr>
        <w:t>.</w:t>
      </w:r>
      <w:r w:rsidRPr="00C736F0">
        <w:rPr>
          <w:rFonts w:cs="Times New Roman"/>
          <w:kern w:val="0"/>
          <w:sz w:val="24"/>
          <w:szCs w:val="24"/>
        </w:rPr>
        <w:t>, 621 F.3d 1102, 1115 (9th Cir. 2010).</w:t>
      </w:r>
      <w:r w:rsidRPr="00EB7BCE">
        <w:rPr>
          <w:rFonts w:cs="Times New Roman"/>
          <w:color w:val="FF0000"/>
          <w:kern w:val="0"/>
          <w:sz w:val="24"/>
          <w:szCs w:val="24"/>
        </w:rPr>
        <w:t xml:space="preserve"> </w:t>
      </w:r>
      <w:r w:rsidR="006455E3" w:rsidRPr="00EB7BCE">
        <w:rPr>
          <w:rFonts w:cs="Times New Roman"/>
          <w:kern w:val="0"/>
          <w:sz w:val="24"/>
          <w:szCs w:val="24"/>
        </w:rPr>
        <w:t>The defense applies only</w:t>
      </w:r>
      <w:r w:rsidR="006455E3" w:rsidRPr="00C736F0">
        <w:rPr>
          <w:rFonts w:cs="Times New Roman"/>
          <w:kern w:val="0"/>
          <w:sz w:val="24"/>
          <w:szCs w:val="24"/>
        </w:rPr>
        <w:t xml:space="preserve"> </w:t>
      </w:r>
      <w:r w:rsidRPr="00C736F0">
        <w:rPr>
          <w:rFonts w:cs="Times New Roman"/>
          <w:kern w:val="0"/>
          <w:sz w:val="24"/>
          <w:szCs w:val="24"/>
        </w:rPr>
        <w:t xml:space="preserve">when there is </w:t>
      </w:r>
      <w:r w:rsidR="006455E3" w:rsidRPr="00EB7BCE">
        <w:rPr>
          <w:rFonts w:cs="Times New Roman"/>
          <w:kern w:val="0"/>
          <w:sz w:val="24"/>
          <w:szCs w:val="24"/>
        </w:rPr>
        <w:t>an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C736F0">
        <w:rPr>
          <w:rFonts w:cs="Times New Roman"/>
          <w:kern w:val="0"/>
          <w:sz w:val="24"/>
          <w:szCs w:val="24"/>
        </w:rPr>
        <w:t xml:space="preserve">allegation of copyright infringement. </w:t>
      </w:r>
      <w:r w:rsidRPr="00C736F0">
        <w:rPr>
          <w:rFonts w:cs="Times New Roman"/>
          <w:i/>
          <w:iCs/>
          <w:kern w:val="0"/>
          <w:sz w:val="24"/>
          <w:szCs w:val="24"/>
        </w:rPr>
        <w:t>Altera Corp. v. Clear Logic, Inc</w:t>
      </w:r>
      <w:r w:rsidRPr="00C736F0">
        <w:rPr>
          <w:rFonts w:cs="Times New Roman"/>
          <w:kern w:val="0"/>
          <w:sz w:val="24"/>
          <w:szCs w:val="24"/>
        </w:rPr>
        <w:t xml:space="preserve">., 424 F.3d 1079, 1090 (9th Cir. 2005). </w:t>
      </w:r>
      <w:r w:rsidRPr="00EB7BCE">
        <w:rPr>
          <w:rFonts w:cs="Times New Roman"/>
          <w:kern w:val="0"/>
          <w:sz w:val="24"/>
          <w:szCs w:val="24"/>
        </w:rPr>
        <w:t>Although copyright</w:t>
      </w:r>
      <w:r w:rsidRPr="00C736F0">
        <w:rPr>
          <w:rFonts w:cs="Times New Roman"/>
          <w:color w:val="FF0000"/>
          <w:kern w:val="0"/>
          <w:sz w:val="24"/>
          <w:szCs w:val="24"/>
        </w:rPr>
        <w:t xml:space="preserve"> </w:t>
      </w:r>
      <w:r w:rsidRPr="00C736F0">
        <w:rPr>
          <w:rFonts w:cs="Times New Roman"/>
          <w:kern w:val="0"/>
          <w:sz w:val="24"/>
          <w:szCs w:val="24"/>
        </w:rPr>
        <w:t xml:space="preserve">misuse precludes enforcement of a copyright during the period of misuse, it does not invalidate the copyright. </w:t>
      </w:r>
      <w:proofErr w:type="spellStart"/>
      <w:r w:rsidRPr="00EB7BCE">
        <w:rPr>
          <w:rFonts w:cs="Times New Roman"/>
          <w:i/>
          <w:iCs/>
          <w:kern w:val="0"/>
          <w:sz w:val="24"/>
          <w:szCs w:val="24"/>
        </w:rPr>
        <w:t>Prac</w:t>
      </w:r>
      <w:proofErr w:type="spellEnd"/>
      <w:r w:rsidRPr="00EB7BCE">
        <w:rPr>
          <w:rFonts w:cs="Times New Roman"/>
          <w:i/>
          <w:iCs/>
          <w:kern w:val="0"/>
          <w:sz w:val="24"/>
          <w:szCs w:val="24"/>
        </w:rPr>
        <w:t>.</w:t>
      </w:r>
      <w:r w:rsidRPr="00C736F0">
        <w:rPr>
          <w:rFonts w:cs="Times New Roman"/>
          <w:i/>
          <w:iCs/>
          <w:kern w:val="0"/>
          <w:sz w:val="24"/>
          <w:szCs w:val="24"/>
        </w:rPr>
        <w:t xml:space="preserve"> Mgmt</w:t>
      </w:r>
      <w:r w:rsidRPr="00C736F0">
        <w:rPr>
          <w:rFonts w:cs="Times New Roman"/>
          <w:kern w:val="0"/>
          <w:sz w:val="24"/>
          <w:szCs w:val="24"/>
        </w:rPr>
        <w:t>., 121 F.3d at 520 n.9.</w:t>
      </w:r>
    </w:p>
    <w:p w14:paraId="05702B03" w14:textId="77777777" w:rsidR="00C736F0" w:rsidRPr="00C736F0" w:rsidRDefault="00C736F0" w:rsidP="00C736F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3B2ED514" w14:textId="05739671" w:rsidR="00C736F0" w:rsidRPr="00C736F0" w:rsidRDefault="00C736F0" w:rsidP="00C736F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EB7BCE">
        <w:rPr>
          <w:rFonts w:cs="Times New Roman"/>
          <w:kern w:val="0"/>
          <w:sz w:val="24"/>
          <w:szCs w:val="24"/>
        </w:rPr>
        <w:t xml:space="preserve">The misuse doctrine “forbids the use of the copyright to secure an exclusive right or limited monopoly not granted by the Copyright Office.” </w:t>
      </w:r>
      <w:r w:rsidRPr="00EB7BCE">
        <w:rPr>
          <w:rFonts w:cs="Times New Roman"/>
          <w:i/>
          <w:iCs/>
          <w:kern w:val="0"/>
          <w:sz w:val="24"/>
          <w:szCs w:val="24"/>
        </w:rPr>
        <w:t>Id</w:t>
      </w:r>
      <w:r w:rsidRPr="00EB7BCE">
        <w:rPr>
          <w:rFonts w:cs="Times New Roman"/>
          <w:kern w:val="0"/>
          <w:sz w:val="24"/>
          <w:szCs w:val="24"/>
        </w:rPr>
        <w:t xml:space="preserve">. at 520 (quoting </w:t>
      </w:r>
      <w:proofErr w:type="spellStart"/>
      <w:r w:rsidRPr="00EB7BCE">
        <w:rPr>
          <w:rFonts w:cs="Times New Roman"/>
          <w:i/>
          <w:iCs/>
          <w:kern w:val="0"/>
          <w:sz w:val="24"/>
          <w:szCs w:val="24"/>
        </w:rPr>
        <w:t>Lasercomb</w:t>
      </w:r>
      <w:proofErr w:type="spellEnd"/>
      <w:r w:rsidRPr="00EB7BCE">
        <w:rPr>
          <w:rFonts w:cs="Times New Roman"/>
          <w:i/>
          <w:iCs/>
          <w:kern w:val="0"/>
          <w:sz w:val="24"/>
          <w:szCs w:val="24"/>
        </w:rPr>
        <w:t xml:space="preserve"> Am., Inc. v.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EB7BCE">
        <w:rPr>
          <w:rFonts w:cs="Times New Roman"/>
          <w:i/>
          <w:iCs/>
          <w:kern w:val="0"/>
          <w:sz w:val="24"/>
          <w:szCs w:val="24"/>
        </w:rPr>
        <w:t>Reynolds</w:t>
      </w:r>
      <w:r w:rsidRPr="00EB7BCE">
        <w:rPr>
          <w:rFonts w:cs="Times New Roman"/>
          <w:kern w:val="0"/>
          <w:sz w:val="24"/>
          <w:szCs w:val="24"/>
        </w:rPr>
        <w:t xml:space="preserve">, 911 F.2d 970, 977-79 (4th Cir.1990)). The purpose of the defense is to prevent copyright holders “from leveraging their limited monopoly to allow them control of areas outside the monopoly.” </w:t>
      </w:r>
      <w:r w:rsidRPr="00EB7BCE">
        <w:rPr>
          <w:rFonts w:cs="Times New Roman"/>
          <w:i/>
          <w:iCs/>
          <w:kern w:val="0"/>
          <w:sz w:val="24"/>
          <w:szCs w:val="24"/>
        </w:rPr>
        <w:t xml:space="preserve">Apple Inc. v. </w:t>
      </w:r>
      <w:proofErr w:type="spellStart"/>
      <w:r w:rsidRPr="00EB7BCE">
        <w:rPr>
          <w:rFonts w:cs="Times New Roman"/>
          <w:i/>
          <w:iCs/>
          <w:kern w:val="0"/>
          <w:sz w:val="24"/>
          <w:szCs w:val="24"/>
        </w:rPr>
        <w:t>Psystar</w:t>
      </w:r>
      <w:proofErr w:type="spellEnd"/>
      <w:r w:rsidRPr="00EB7BCE">
        <w:rPr>
          <w:rFonts w:cs="Times New Roman"/>
          <w:i/>
          <w:iCs/>
          <w:kern w:val="0"/>
          <w:sz w:val="24"/>
          <w:szCs w:val="24"/>
        </w:rPr>
        <w:t xml:space="preserve"> Corp</w:t>
      </w:r>
      <w:r w:rsidRPr="00EB7BCE">
        <w:rPr>
          <w:rFonts w:cs="Times New Roman"/>
          <w:kern w:val="0"/>
          <w:sz w:val="24"/>
          <w:szCs w:val="24"/>
        </w:rPr>
        <w:t xml:space="preserve">., 658 F.3d 1150, 1157 (9th Cir. 2011) (quoting </w:t>
      </w:r>
      <w:r w:rsidRPr="00EB7BCE">
        <w:rPr>
          <w:rFonts w:cs="Times New Roman"/>
          <w:i/>
          <w:iCs/>
          <w:kern w:val="0"/>
          <w:sz w:val="24"/>
          <w:szCs w:val="24"/>
        </w:rPr>
        <w:t>A&amp;M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EB7BCE">
        <w:rPr>
          <w:rFonts w:cs="Times New Roman"/>
          <w:i/>
          <w:iCs/>
          <w:kern w:val="0"/>
          <w:sz w:val="24"/>
          <w:szCs w:val="24"/>
        </w:rPr>
        <w:t>Recs., Inc. v. Napster, Inc</w:t>
      </w:r>
      <w:r w:rsidRPr="00EB7BCE">
        <w:rPr>
          <w:rFonts w:cs="Times New Roman"/>
          <w:kern w:val="0"/>
          <w:sz w:val="24"/>
          <w:szCs w:val="24"/>
        </w:rPr>
        <w:t xml:space="preserve">., 239 F.3d 1004, 1026 (9th Cir. 2001)); </w:t>
      </w:r>
      <w:r w:rsidRPr="00EB7BCE">
        <w:rPr>
          <w:rFonts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EB7BCE">
        <w:rPr>
          <w:rFonts w:cs="Times New Roman"/>
          <w:i/>
          <w:iCs/>
          <w:kern w:val="0"/>
          <w:sz w:val="24"/>
          <w:szCs w:val="24"/>
        </w:rPr>
        <w:t>Prac</w:t>
      </w:r>
      <w:proofErr w:type="spellEnd"/>
      <w:r w:rsidRPr="00EB7BCE">
        <w:rPr>
          <w:rFonts w:cs="Times New Roman"/>
          <w:i/>
          <w:iCs/>
          <w:kern w:val="0"/>
          <w:sz w:val="24"/>
          <w:szCs w:val="24"/>
        </w:rPr>
        <w:t>. Mgmt</w:t>
      </w:r>
      <w:r w:rsidRPr="00EB7BCE">
        <w:rPr>
          <w:rFonts w:cs="Times New Roman"/>
          <w:kern w:val="0"/>
          <w:sz w:val="24"/>
          <w:szCs w:val="24"/>
        </w:rPr>
        <w:t xml:space="preserve">., 121 F.3d at 520-21 (holding that a copyright holder misused its copyright when it required a licensee to exclusively use the copyright holder’s copyrighted coding system, because that gave the </w:t>
      </w:r>
      <w:r w:rsidRPr="00C736F0">
        <w:rPr>
          <w:rFonts w:cs="Times New Roman"/>
          <w:kern w:val="0"/>
          <w:sz w:val="24"/>
          <w:szCs w:val="24"/>
        </w:rPr>
        <w:t>copyright holder a “substantial and unfair advantage over its competitors”).</w:t>
      </w:r>
    </w:p>
    <w:p w14:paraId="0EB12295" w14:textId="77777777" w:rsidR="00C736F0" w:rsidRPr="00C736F0" w:rsidRDefault="00C736F0" w:rsidP="00C736F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3C885817" w14:textId="628E4506" w:rsidR="00C736F0" w:rsidRPr="00EB7BCE" w:rsidRDefault="00C736F0" w:rsidP="00C736F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C736F0">
        <w:rPr>
          <w:rFonts w:cs="Times New Roman"/>
          <w:kern w:val="0"/>
          <w:sz w:val="24"/>
          <w:szCs w:val="24"/>
        </w:rPr>
        <w:t xml:space="preserve">The contours of </w:t>
      </w:r>
      <w:r w:rsidRPr="00EB7BCE">
        <w:rPr>
          <w:rFonts w:cs="Times New Roman"/>
          <w:kern w:val="0"/>
          <w:sz w:val="24"/>
          <w:szCs w:val="24"/>
        </w:rPr>
        <w:t>the copyright misuse defense are still being defined because courts often do not address the issue when the underlying copyright infringement</w:t>
      </w:r>
      <w:r w:rsidRPr="00EB7BCE">
        <w:rPr>
          <w:rFonts w:cs="Times New Roman"/>
          <w:strike/>
          <w:kern w:val="0"/>
          <w:sz w:val="24"/>
          <w:szCs w:val="24"/>
        </w:rPr>
        <w:t>.</w:t>
      </w:r>
      <w:r w:rsidRPr="00EB7BCE">
        <w:rPr>
          <w:rFonts w:cs="Times New Roman"/>
          <w:kern w:val="0"/>
          <w:sz w:val="24"/>
          <w:szCs w:val="24"/>
        </w:rPr>
        <w:t xml:space="preserve"> claim is unsuccessful. </w:t>
      </w:r>
      <w:r w:rsidRPr="00EB7BCE">
        <w:rPr>
          <w:rFonts w:cs="Times New Roman"/>
          <w:i/>
          <w:iCs/>
          <w:kern w:val="0"/>
          <w:sz w:val="24"/>
          <w:szCs w:val="24"/>
        </w:rPr>
        <w:t>See</w:t>
      </w:r>
      <w:r w:rsidRPr="00EB7BCE">
        <w:rPr>
          <w:rFonts w:cs="Times New Roman"/>
          <w:kern w:val="0"/>
          <w:sz w:val="24"/>
          <w:szCs w:val="24"/>
        </w:rPr>
        <w:t>,</w:t>
      </w:r>
      <w:r w:rsidRPr="00EB7BCE">
        <w:rPr>
          <w:rFonts w:cs="Times New Roman"/>
          <w:i/>
          <w:iCs/>
          <w:kern w:val="0"/>
          <w:sz w:val="24"/>
          <w:szCs w:val="24"/>
        </w:rPr>
        <w:t xml:space="preserve"> e.g.</w:t>
      </w:r>
      <w:r w:rsidRPr="00EB7BCE">
        <w:rPr>
          <w:rFonts w:cs="Times New Roman"/>
          <w:kern w:val="0"/>
          <w:sz w:val="24"/>
          <w:szCs w:val="24"/>
        </w:rPr>
        <w:t>,</w:t>
      </w:r>
      <w:r w:rsidRPr="00EB7BCE">
        <w:rPr>
          <w:rFonts w:cs="Times New Roman"/>
          <w:i/>
          <w:iCs/>
          <w:kern w:val="0"/>
          <w:sz w:val="24"/>
          <w:szCs w:val="24"/>
        </w:rPr>
        <w:t xml:space="preserve"> MDY Indus., LLC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EB7BCE">
        <w:rPr>
          <w:rFonts w:cs="Times New Roman"/>
          <w:i/>
          <w:iCs/>
          <w:kern w:val="0"/>
          <w:sz w:val="24"/>
          <w:szCs w:val="24"/>
        </w:rPr>
        <w:t>v. Blizzard Ent., Inc</w:t>
      </w:r>
      <w:r w:rsidRPr="00EB7BCE">
        <w:rPr>
          <w:rFonts w:cs="Times New Roman"/>
          <w:kern w:val="0"/>
          <w:sz w:val="24"/>
          <w:szCs w:val="24"/>
        </w:rPr>
        <w:t xml:space="preserve">., 629 F.3d 928, 941 (9th Cir. 2010) (declining to address copyright misuse issue because there was no infringement); </w:t>
      </w:r>
      <w:proofErr w:type="spellStart"/>
      <w:r w:rsidRPr="00EB7BCE">
        <w:rPr>
          <w:rFonts w:cs="Times New Roman"/>
          <w:i/>
          <w:iCs/>
          <w:kern w:val="0"/>
          <w:sz w:val="24"/>
          <w:szCs w:val="24"/>
        </w:rPr>
        <w:t>Vernor</w:t>
      </w:r>
      <w:proofErr w:type="spellEnd"/>
      <w:r w:rsidRPr="00EB7BCE">
        <w:rPr>
          <w:rFonts w:cs="Times New Roman"/>
          <w:kern w:val="0"/>
          <w:sz w:val="24"/>
          <w:szCs w:val="24"/>
        </w:rPr>
        <w:t xml:space="preserve">, 621 F.3d at 1115 (noting that the district court did not decide copyright misuse because it found no infringement); </w:t>
      </w:r>
      <w:r w:rsidRPr="00EB7BCE">
        <w:rPr>
          <w:rFonts w:cs="Times New Roman"/>
          <w:i/>
          <w:iCs/>
          <w:kern w:val="0"/>
          <w:sz w:val="24"/>
          <w:szCs w:val="24"/>
        </w:rPr>
        <w:t xml:space="preserve">Sony </w:t>
      </w:r>
      <w:proofErr w:type="spellStart"/>
      <w:r w:rsidRPr="00EB7BCE">
        <w:rPr>
          <w:rFonts w:cs="Times New Roman"/>
          <w:i/>
          <w:iCs/>
          <w:kern w:val="0"/>
          <w:sz w:val="24"/>
          <w:szCs w:val="24"/>
        </w:rPr>
        <w:t>Comput</w:t>
      </w:r>
      <w:proofErr w:type="spellEnd"/>
      <w:r w:rsidRPr="00EB7BCE">
        <w:rPr>
          <w:rFonts w:cs="Times New Roman"/>
          <w:i/>
          <w:iCs/>
          <w:kern w:val="0"/>
          <w:sz w:val="24"/>
          <w:szCs w:val="24"/>
        </w:rPr>
        <w:t>. Ent., Inc. v.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EB7BCE">
        <w:rPr>
          <w:rFonts w:cs="Times New Roman"/>
          <w:i/>
          <w:iCs/>
          <w:kern w:val="0"/>
          <w:sz w:val="24"/>
          <w:szCs w:val="24"/>
        </w:rPr>
        <w:t>Connectix Corp</w:t>
      </w:r>
      <w:r w:rsidRPr="00EB7BCE">
        <w:rPr>
          <w:rFonts w:cs="Times New Roman"/>
          <w:kern w:val="0"/>
          <w:sz w:val="24"/>
          <w:szCs w:val="24"/>
        </w:rPr>
        <w:t xml:space="preserve">., 203 F.3d 596, 608 (9th Cir. 2000) (declining to consider copyright misuse defense when the plaintiff failed to show a likelihood of success on the merits of its copyright infringement claim). There is a useful discussion of this affirmative defense in the concurring opinion in </w:t>
      </w:r>
      <w:r w:rsidRPr="00EB7BCE">
        <w:rPr>
          <w:rFonts w:cs="Times New Roman"/>
          <w:i/>
          <w:iCs/>
          <w:kern w:val="0"/>
          <w:sz w:val="24"/>
          <w:szCs w:val="24"/>
        </w:rPr>
        <w:t>Omega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EB7BCE">
        <w:rPr>
          <w:rFonts w:cs="Times New Roman"/>
          <w:i/>
          <w:iCs/>
          <w:kern w:val="0"/>
          <w:sz w:val="24"/>
          <w:szCs w:val="24"/>
        </w:rPr>
        <w:t>S.A. v. Costco Wholesale Corp.</w:t>
      </w:r>
      <w:r w:rsidRPr="00EB7BCE">
        <w:rPr>
          <w:rFonts w:cs="Times New Roman"/>
          <w:kern w:val="0"/>
          <w:sz w:val="24"/>
          <w:szCs w:val="24"/>
        </w:rPr>
        <w:t>, 776 F.3d 692, 699-706 (9th Cir. 2015) (Wardlaw, J., concurring).</w:t>
      </w:r>
    </w:p>
    <w:p w14:paraId="55A83967" w14:textId="77777777" w:rsidR="00C736F0" w:rsidRPr="00C736F0" w:rsidRDefault="00C736F0" w:rsidP="00C736F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74DF88AA" w14:textId="5096EA6A" w:rsidR="00FE7F82" w:rsidRPr="00EB7BCE" w:rsidRDefault="00F7013C" w:rsidP="00C736F0">
      <w:pPr>
        <w:spacing w:after="0" w:line="240" w:lineRule="auto"/>
        <w:rPr>
          <w:rFonts w:cs="Times New Roman"/>
          <w:kern w:val="0"/>
          <w:sz w:val="24"/>
          <w:szCs w:val="24"/>
        </w:rPr>
      </w:pPr>
      <w:r w:rsidRPr="00EB7BCE">
        <w:rPr>
          <w:rFonts w:cs="Times New Roman"/>
          <w:color w:val="FF0000"/>
          <w:kern w:val="0"/>
          <w:sz w:val="24"/>
          <w:szCs w:val="24"/>
        </w:rPr>
        <w:tab/>
      </w:r>
      <w:r w:rsidR="00C71DF4" w:rsidRPr="00EB7BCE">
        <w:rPr>
          <w:rFonts w:cs="Times New Roman"/>
          <w:kern w:val="0"/>
          <w:sz w:val="24"/>
          <w:szCs w:val="24"/>
        </w:rPr>
        <w:t>T</w:t>
      </w:r>
      <w:r w:rsidR="00C736F0" w:rsidRPr="00EB7BCE">
        <w:rPr>
          <w:rFonts w:cs="Times New Roman"/>
          <w:kern w:val="0"/>
          <w:sz w:val="24"/>
          <w:szCs w:val="24"/>
        </w:rPr>
        <w:t xml:space="preserve">he </w:t>
      </w:r>
      <w:bookmarkEnd w:id="0"/>
      <w:r w:rsidRPr="00EB7BCE">
        <w:rPr>
          <w:rFonts w:cs="Times New Roman"/>
          <w:kern w:val="0"/>
          <w:sz w:val="24"/>
          <w:szCs w:val="24"/>
        </w:rPr>
        <w:t xml:space="preserve">Ninth Circuit has not yet decided whether the equitable defense of copyright misuse should be submitted to a jury or is an issue for the court to decide. The Fifth Circuit appears to permit a jury to decide whether the defense applies. </w:t>
      </w:r>
      <w:r w:rsidRPr="00EB7BCE">
        <w:rPr>
          <w:rFonts w:cs="Times New Roman"/>
          <w:i/>
          <w:iCs/>
          <w:kern w:val="0"/>
          <w:sz w:val="24"/>
          <w:szCs w:val="24"/>
        </w:rPr>
        <w:t>See</w:t>
      </w:r>
      <w:r w:rsidRPr="00EB7BCE">
        <w:rPr>
          <w:rFonts w:cs="Times New Roman"/>
          <w:kern w:val="0"/>
          <w:sz w:val="24"/>
          <w:szCs w:val="24"/>
        </w:rPr>
        <w:t xml:space="preserve"> </w:t>
      </w:r>
      <w:r w:rsidRPr="00EB7BCE">
        <w:rPr>
          <w:rFonts w:cs="Times New Roman"/>
          <w:i/>
          <w:iCs/>
          <w:kern w:val="0"/>
          <w:sz w:val="24"/>
          <w:szCs w:val="24"/>
        </w:rPr>
        <w:t>Alcatel USA, Inc. v. DGI Techs., Inc.</w:t>
      </w:r>
      <w:r w:rsidRPr="00EB7BCE">
        <w:rPr>
          <w:rFonts w:cs="Times New Roman"/>
          <w:kern w:val="0"/>
          <w:sz w:val="24"/>
          <w:szCs w:val="24"/>
        </w:rPr>
        <w:t>,166 F.3d 772, 793-95 (5th Cir. 1999) (concluding that “the district court abused its discretion when it ignored the jury’s finding that [the plaintiff] misused its operating system copyright”).</w:t>
      </w:r>
    </w:p>
    <w:p w14:paraId="1F23C75F" w14:textId="3AA448A0" w:rsidR="00C736F0" w:rsidRPr="00EB7BCE" w:rsidRDefault="00C736F0" w:rsidP="00C736F0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4B82F60B" w14:textId="6A1133D9" w:rsidR="00C736F0" w:rsidRPr="00EB7BCE" w:rsidRDefault="00C736F0" w:rsidP="00C736F0">
      <w:pPr>
        <w:spacing w:after="0" w:line="240" w:lineRule="auto"/>
        <w:jc w:val="right"/>
        <w:rPr>
          <w:i/>
          <w:iCs/>
          <w:sz w:val="24"/>
          <w:szCs w:val="24"/>
        </w:rPr>
      </w:pPr>
      <w:r w:rsidRPr="00EB7BCE">
        <w:rPr>
          <w:rFonts w:cs="Times New Roman"/>
          <w:i/>
          <w:iCs/>
          <w:kern w:val="0"/>
          <w:sz w:val="24"/>
          <w:szCs w:val="24"/>
        </w:rPr>
        <w:t>Revised Dec. 2023</w:t>
      </w:r>
    </w:p>
    <w:sectPr w:rsidR="00C736F0" w:rsidRPr="00EB7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0"/>
    <w:rsid w:val="006455E3"/>
    <w:rsid w:val="00887257"/>
    <w:rsid w:val="00B66C84"/>
    <w:rsid w:val="00C71DF4"/>
    <w:rsid w:val="00C736F0"/>
    <w:rsid w:val="00EB7BCE"/>
    <w:rsid w:val="00F7013C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EB76"/>
  <w15:chartTrackingRefBased/>
  <w15:docId w15:val="{FB7DE414-1414-4C5B-BC9A-77C2F74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F0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455E3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2024-02-04T01:46:00Z</dcterms:created>
  <dcterms:modified xsi:type="dcterms:W3CDTF">2024-03-25T18:11:00Z</dcterms:modified>
</cp:coreProperties>
</file>