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3F74" w14:textId="77777777" w:rsidR="00E936A9" w:rsidRPr="00E936A9" w:rsidRDefault="00E936A9" w:rsidP="00E936A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kern w:val="0"/>
          <w:sz w:val="24"/>
          <w:szCs w:val="24"/>
        </w:rPr>
      </w:pPr>
      <w:r w:rsidRPr="00E936A9">
        <w:rPr>
          <w:rFonts w:cs="Times New Roman"/>
          <w:b/>
          <w:bCs/>
          <w:kern w:val="0"/>
          <w:sz w:val="24"/>
          <w:szCs w:val="24"/>
        </w:rPr>
        <w:t>17.25 Copyright—Affirmative Defense—Implied License</w:t>
      </w:r>
    </w:p>
    <w:p w14:paraId="3EEE189C" w14:textId="77777777" w:rsidR="00E936A9" w:rsidRPr="00E936A9" w:rsidRDefault="00E936A9" w:rsidP="00E936A9">
      <w:pPr>
        <w:keepNext/>
        <w:keepLines/>
        <w:autoSpaceDE w:val="0"/>
        <w:autoSpaceDN w:val="0"/>
        <w:adjustRightInd w:val="0"/>
        <w:spacing w:after="0" w:line="240" w:lineRule="auto"/>
        <w:rPr>
          <w:rFonts w:cs="Times New Roman"/>
          <w:kern w:val="0"/>
          <w:sz w:val="24"/>
          <w:szCs w:val="24"/>
        </w:rPr>
      </w:pPr>
    </w:p>
    <w:p w14:paraId="4F32FFD9" w14:textId="07FFEA2B" w:rsidR="00E936A9" w:rsidRPr="00E936A9" w:rsidRDefault="00E936A9" w:rsidP="00E936A9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kern w:val="0"/>
          <w:sz w:val="24"/>
          <w:szCs w:val="24"/>
        </w:rPr>
      </w:pPr>
      <w:r w:rsidRPr="00E936A9">
        <w:rPr>
          <w:rFonts w:cs="Times New Roman"/>
          <w:kern w:val="0"/>
          <w:sz w:val="24"/>
          <w:szCs w:val="24"/>
        </w:rPr>
        <w:t xml:space="preserve">The defendant contends that [he] [she] [other </w:t>
      </w:r>
      <w:proofErr w:type="gramStart"/>
      <w:r w:rsidRPr="00E936A9">
        <w:rPr>
          <w:rFonts w:cs="Times New Roman"/>
          <w:kern w:val="0"/>
          <w:sz w:val="24"/>
          <w:szCs w:val="24"/>
        </w:rPr>
        <w:t>pronoun]  is</w:t>
      </w:r>
      <w:proofErr w:type="gramEnd"/>
      <w:r w:rsidRPr="00E936A9">
        <w:rPr>
          <w:rFonts w:cs="Times New Roman"/>
          <w:kern w:val="0"/>
          <w:sz w:val="24"/>
          <w:szCs w:val="24"/>
        </w:rPr>
        <w:t xml:space="preserve"> not liable for copyright infringement because the plaintiff granted [him] [her] [other pronoun]  an implied license in the plaintiff’s copyrighted work. The plaintiff cannot claim copyright infringement against a defendant who [copies] [distributes] [uses] [modifies] [retains] the plaintiff’s copyrighted work if the plaintiff granted the defendant an implied license to [copy] [distribute] [use] [modify] [retain] the work.</w:t>
      </w:r>
    </w:p>
    <w:p w14:paraId="728E063D" w14:textId="77777777" w:rsidR="00E936A9" w:rsidRPr="00E936A9" w:rsidRDefault="00E936A9" w:rsidP="00E936A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kern w:val="0"/>
          <w:sz w:val="24"/>
          <w:szCs w:val="24"/>
        </w:rPr>
      </w:pPr>
    </w:p>
    <w:p w14:paraId="4D924D44" w14:textId="7FC71E40" w:rsidR="00E936A9" w:rsidRPr="00E936A9" w:rsidRDefault="003B0D3B" w:rsidP="00E936A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kern w:val="0"/>
          <w:sz w:val="24"/>
          <w:szCs w:val="24"/>
        </w:rPr>
      </w:pPr>
      <w:r w:rsidRPr="005525FA">
        <w:rPr>
          <w:rFonts w:cs="Times New Roman"/>
          <w:kern w:val="0"/>
          <w:sz w:val="24"/>
          <w:szCs w:val="24"/>
        </w:rPr>
        <w:t>In order t</w:t>
      </w:r>
      <w:r w:rsidR="00E936A9" w:rsidRPr="005525FA">
        <w:rPr>
          <w:rFonts w:cs="Times New Roman"/>
          <w:kern w:val="0"/>
          <w:sz w:val="24"/>
          <w:szCs w:val="24"/>
        </w:rPr>
        <w:t>o</w:t>
      </w:r>
      <w:r w:rsidR="00E936A9" w:rsidRPr="00E936A9">
        <w:rPr>
          <w:rFonts w:cs="Times New Roman"/>
          <w:kern w:val="0"/>
          <w:sz w:val="24"/>
          <w:szCs w:val="24"/>
        </w:rPr>
        <w:t xml:space="preserve"> show the existence of an implied license, the defendant has the burden of proving that:</w:t>
      </w:r>
    </w:p>
    <w:p w14:paraId="00AB1455" w14:textId="77777777" w:rsidR="00E936A9" w:rsidRPr="00E936A9" w:rsidRDefault="00E936A9" w:rsidP="00E936A9">
      <w:pPr>
        <w:autoSpaceDE w:val="0"/>
        <w:autoSpaceDN w:val="0"/>
        <w:adjustRightInd w:val="0"/>
        <w:spacing w:after="0" w:line="240" w:lineRule="auto"/>
        <w:rPr>
          <w:rFonts w:cs="Times New Roman"/>
          <w:kern w:val="0"/>
          <w:sz w:val="24"/>
          <w:szCs w:val="24"/>
        </w:rPr>
      </w:pPr>
    </w:p>
    <w:p w14:paraId="3E37A033" w14:textId="0716DEFF" w:rsidR="00E936A9" w:rsidRPr="00A95ADD" w:rsidRDefault="00E936A9" w:rsidP="005525F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kern w:val="0"/>
          <w:sz w:val="24"/>
          <w:szCs w:val="24"/>
        </w:rPr>
      </w:pPr>
      <w:r w:rsidRPr="005525FA">
        <w:rPr>
          <w:rFonts w:cs="Times New Roman"/>
          <w:kern w:val="0"/>
          <w:sz w:val="24"/>
          <w:szCs w:val="24"/>
        </w:rPr>
        <w:t>First, t</w:t>
      </w:r>
      <w:r w:rsidRPr="00A95ADD">
        <w:rPr>
          <w:rFonts w:cs="Times New Roman"/>
          <w:kern w:val="0"/>
          <w:sz w:val="24"/>
          <w:szCs w:val="24"/>
        </w:rPr>
        <w:t xml:space="preserve">he defendant requested that the plaintiff create a </w:t>
      </w:r>
      <w:proofErr w:type="gramStart"/>
      <w:r w:rsidRPr="00A95ADD">
        <w:rPr>
          <w:rFonts w:cs="Times New Roman"/>
          <w:kern w:val="0"/>
          <w:sz w:val="24"/>
          <w:szCs w:val="24"/>
        </w:rPr>
        <w:t>work;</w:t>
      </w:r>
      <w:proofErr w:type="gramEnd"/>
    </w:p>
    <w:p w14:paraId="77099B84" w14:textId="77777777" w:rsidR="00E936A9" w:rsidRPr="00E936A9" w:rsidRDefault="00E936A9" w:rsidP="00E936A9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kern w:val="0"/>
          <w:sz w:val="24"/>
          <w:szCs w:val="24"/>
        </w:rPr>
      </w:pPr>
    </w:p>
    <w:p w14:paraId="46A01E33" w14:textId="070A92D9" w:rsidR="00E936A9" w:rsidRPr="00A95ADD" w:rsidRDefault="00E936A9" w:rsidP="005525F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kern w:val="0"/>
          <w:sz w:val="24"/>
          <w:szCs w:val="24"/>
        </w:rPr>
      </w:pPr>
      <w:r w:rsidRPr="005525FA">
        <w:rPr>
          <w:rFonts w:cs="Times New Roman"/>
          <w:kern w:val="0"/>
          <w:sz w:val="24"/>
          <w:szCs w:val="24"/>
        </w:rPr>
        <w:t xml:space="preserve">Second, </w:t>
      </w:r>
      <w:r w:rsidRPr="00A95ADD">
        <w:rPr>
          <w:rFonts w:cs="Times New Roman"/>
          <w:kern w:val="0"/>
          <w:sz w:val="24"/>
          <w:szCs w:val="24"/>
        </w:rPr>
        <w:t>the plaintiff made that particular work and delivered it to the defendant; and</w:t>
      </w:r>
    </w:p>
    <w:p w14:paraId="07B35F20" w14:textId="77777777" w:rsidR="00E936A9" w:rsidRPr="00E936A9" w:rsidRDefault="00E936A9" w:rsidP="00E936A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cs="Times New Roman"/>
          <w:kern w:val="0"/>
          <w:sz w:val="24"/>
          <w:szCs w:val="24"/>
        </w:rPr>
      </w:pPr>
    </w:p>
    <w:p w14:paraId="075504E0" w14:textId="79C32386" w:rsidR="00E936A9" w:rsidRPr="00E936A9" w:rsidRDefault="00E936A9" w:rsidP="005525FA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kern w:val="0"/>
          <w:sz w:val="24"/>
          <w:szCs w:val="24"/>
        </w:rPr>
      </w:pPr>
      <w:r w:rsidRPr="005525FA">
        <w:rPr>
          <w:rFonts w:cs="Times New Roman"/>
          <w:kern w:val="0"/>
          <w:sz w:val="24"/>
          <w:szCs w:val="24"/>
        </w:rPr>
        <w:t xml:space="preserve">Third, </w:t>
      </w:r>
      <w:r w:rsidRPr="00E936A9">
        <w:rPr>
          <w:rFonts w:cs="Times New Roman"/>
          <w:kern w:val="0"/>
          <w:sz w:val="24"/>
          <w:szCs w:val="24"/>
        </w:rPr>
        <w:t>the plaintiff intended that the defendant [copy] [distribute] [use] [modify] [retain] the plaintiff’s work.</w:t>
      </w:r>
    </w:p>
    <w:p w14:paraId="63A8CC55" w14:textId="77777777" w:rsidR="00E936A9" w:rsidRPr="00E936A9" w:rsidRDefault="00E936A9" w:rsidP="00E936A9">
      <w:pPr>
        <w:autoSpaceDE w:val="0"/>
        <w:autoSpaceDN w:val="0"/>
        <w:adjustRightInd w:val="0"/>
        <w:spacing w:after="0" w:line="240" w:lineRule="auto"/>
        <w:rPr>
          <w:rFonts w:cs="Times New Roman"/>
          <w:kern w:val="0"/>
          <w:sz w:val="24"/>
          <w:szCs w:val="24"/>
        </w:rPr>
      </w:pPr>
    </w:p>
    <w:p w14:paraId="5DB3B33E" w14:textId="14E08B04" w:rsidR="00E936A9" w:rsidRPr="00E936A9" w:rsidRDefault="00E936A9" w:rsidP="00E936A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kern w:val="0"/>
          <w:sz w:val="24"/>
          <w:szCs w:val="24"/>
        </w:rPr>
      </w:pPr>
      <w:r w:rsidRPr="00E936A9">
        <w:rPr>
          <w:rFonts w:cs="Times New Roman"/>
          <w:kern w:val="0"/>
          <w:sz w:val="24"/>
          <w:szCs w:val="24"/>
        </w:rPr>
        <w:t xml:space="preserve">If you find that the defendant has proved by a preponderance of the evidence that the plaintiff granted [him] [her] [other </w:t>
      </w:r>
      <w:proofErr w:type="gramStart"/>
      <w:r w:rsidRPr="00E936A9">
        <w:rPr>
          <w:rFonts w:cs="Times New Roman"/>
          <w:kern w:val="0"/>
          <w:sz w:val="24"/>
          <w:szCs w:val="24"/>
        </w:rPr>
        <w:t>pronoun]  an</w:t>
      </w:r>
      <w:proofErr w:type="gramEnd"/>
      <w:r w:rsidRPr="00E936A9">
        <w:rPr>
          <w:rFonts w:cs="Times New Roman"/>
          <w:kern w:val="0"/>
          <w:sz w:val="24"/>
          <w:szCs w:val="24"/>
        </w:rPr>
        <w:t xml:space="preserve"> implied license to [copy] [distribute] [use] [modify] [retain] the copyrighted work, your verdict should be for the defendant [on that portion of the plaintiff’s copyright infringement claim].</w:t>
      </w:r>
    </w:p>
    <w:p w14:paraId="51F02D9C" w14:textId="77777777" w:rsidR="00E936A9" w:rsidRPr="00E936A9" w:rsidRDefault="00E936A9" w:rsidP="00E936A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sz w:val="24"/>
          <w:szCs w:val="24"/>
        </w:rPr>
      </w:pPr>
    </w:p>
    <w:p w14:paraId="06129C95" w14:textId="77777777" w:rsidR="00E936A9" w:rsidRPr="00E936A9" w:rsidRDefault="00E936A9" w:rsidP="00E936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kern w:val="0"/>
          <w:sz w:val="24"/>
          <w:szCs w:val="24"/>
        </w:rPr>
      </w:pPr>
      <w:r w:rsidRPr="00E936A9">
        <w:rPr>
          <w:rFonts w:cs="Times New Roman"/>
          <w:b/>
          <w:bCs/>
          <w:kern w:val="0"/>
          <w:sz w:val="24"/>
          <w:szCs w:val="24"/>
        </w:rPr>
        <w:t>Comment</w:t>
      </w:r>
    </w:p>
    <w:p w14:paraId="130DAA9E" w14:textId="77777777" w:rsidR="00E936A9" w:rsidRPr="00E936A9" w:rsidRDefault="00E936A9" w:rsidP="00E936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kern w:val="0"/>
          <w:sz w:val="24"/>
          <w:szCs w:val="24"/>
        </w:rPr>
      </w:pPr>
    </w:p>
    <w:p w14:paraId="0E572281" w14:textId="76769775" w:rsidR="00E936A9" w:rsidRPr="00E936A9" w:rsidRDefault="00E936A9" w:rsidP="00E936A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kern w:val="0"/>
          <w:sz w:val="24"/>
          <w:szCs w:val="24"/>
        </w:rPr>
      </w:pPr>
      <w:r w:rsidRPr="00E936A9">
        <w:rPr>
          <w:rFonts w:cs="Times New Roman"/>
          <w:kern w:val="0"/>
          <w:sz w:val="24"/>
          <w:szCs w:val="24"/>
        </w:rPr>
        <w:t>Th</w:t>
      </w:r>
      <w:r w:rsidR="00234822">
        <w:rPr>
          <w:rFonts w:cs="Times New Roman"/>
          <w:kern w:val="0"/>
          <w:sz w:val="24"/>
          <w:szCs w:val="24"/>
        </w:rPr>
        <w:t>is</w:t>
      </w:r>
      <w:r w:rsidRPr="005525FA">
        <w:rPr>
          <w:rFonts w:cs="Times New Roman"/>
          <w:color w:val="FF0000"/>
          <w:kern w:val="0"/>
          <w:sz w:val="24"/>
          <w:szCs w:val="24"/>
        </w:rPr>
        <w:t xml:space="preserve"> </w:t>
      </w:r>
      <w:r w:rsidRPr="00E936A9">
        <w:rPr>
          <w:rFonts w:cs="Times New Roman"/>
          <w:kern w:val="0"/>
          <w:sz w:val="24"/>
          <w:szCs w:val="24"/>
        </w:rPr>
        <w:t xml:space="preserve">instruction is based on </w:t>
      </w:r>
      <w:r w:rsidRPr="00E936A9">
        <w:rPr>
          <w:rFonts w:cs="Times New Roman"/>
          <w:i/>
          <w:iCs/>
          <w:kern w:val="0"/>
          <w:sz w:val="24"/>
          <w:szCs w:val="24"/>
        </w:rPr>
        <w:t>Effects Associates, Inc. v. Cohen</w:t>
      </w:r>
      <w:r w:rsidRPr="00E936A9">
        <w:rPr>
          <w:rFonts w:cs="Times New Roman"/>
          <w:kern w:val="0"/>
          <w:sz w:val="24"/>
          <w:szCs w:val="24"/>
        </w:rPr>
        <w:t>, 908 F.2d 555, 558-59 (9th Cir. 1990)</w:t>
      </w:r>
      <w:r w:rsidR="00234822">
        <w:rPr>
          <w:rFonts w:cs="Times New Roman"/>
          <w:kern w:val="0"/>
          <w:sz w:val="24"/>
          <w:szCs w:val="24"/>
        </w:rPr>
        <w:t>,</w:t>
      </w:r>
      <w:r w:rsidRPr="005525FA">
        <w:rPr>
          <w:rFonts w:cs="Times New Roman"/>
          <w:color w:val="FF0000"/>
          <w:kern w:val="0"/>
          <w:sz w:val="24"/>
          <w:szCs w:val="24"/>
        </w:rPr>
        <w:t xml:space="preserve"> </w:t>
      </w:r>
      <w:r w:rsidRPr="00E936A9">
        <w:rPr>
          <w:rFonts w:cs="Times New Roman"/>
          <w:kern w:val="0"/>
          <w:sz w:val="24"/>
          <w:szCs w:val="24"/>
        </w:rPr>
        <w:t xml:space="preserve">and </w:t>
      </w:r>
      <w:r w:rsidRPr="00E936A9">
        <w:rPr>
          <w:rFonts w:cs="Times New Roman"/>
          <w:i/>
          <w:iCs/>
          <w:kern w:val="0"/>
          <w:sz w:val="24"/>
          <w:szCs w:val="24"/>
        </w:rPr>
        <w:t>Asset Marketing Systems, Inc. v. Gagnon</w:t>
      </w:r>
      <w:r w:rsidRPr="00E936A9">
        <w:rPr>
          <w:rFonts w:cs="Times New Roman"/>
          <w:kern w:val="0"/>
          <w:sz w:val="24"/>
          <w:szCs w:val="24"/>
        </w:rPr>
        <w:t xml:space="preserve">, 542 F.3d 748, 754-57 (9th Cir. 2008). </w:t>
      </w:r>
      <w:r w:rsidRPr="00E936A9">
        <w:rPr>
          <w:rFonts w:cs="Times New Roman"/>
          <w:i/>
          <w:iCs/>
          <w:kern w:val="0"/>
          <w:sz w:val="24"/>
          <w:szCs w:val="24"/>
        </w:rPr>
        <w:t>See also U.S. Auto Parts Network, Inc. v. Parts Geek,</w:t>
      </w:r>
      <w:r w:rsidRPr="00E936A9">
        <w:rPr>
          <w:rFonts w:cs="Times New Roman"/>
          <w:kern w:val="0"/>
          <w:sz w:val="24"/>
          <w:szCs w:val="24"/>
        </w:rPr>
        <w:t xml:space="preserve"> </w:t>
      </w:r>
      <w:r w:rsidRPr="00E936A9">
        <w:rPr>
          <w:rFonts w:cs="Times New Roman"/>
          <w:i/>
          <w:iCs/>
          <w:kern w:val="0"/>
          <w:sz w:val="24"/>
          <w:szCs w:val="24"/>
        </w:rPr>
        <w:t>LLC</w:t>
      </w:r>
      <w:r w:rsidRPr="00E936A9">
        <w:rPr>
          <w:rFonts w:cs="Times New Roman"/>
          <w:kern w:val="0"/>
          <w:sz w:val="24"/>
          <w:szCs w:val="24"/>
        </w:rPr>
        <w:t>, 692 F.3d 1009, 1019-20 (9th Cir. 2012) (revers</w:t>
      </w:r>
      <w:r w:rsidR="00A95ADD" w:rsidRPr="005525FA">
        <w:rPr>
          <w:rFonts w:cs="Times New Roman"/>
          <w:kern w:val="0"/>
          <w:sz w:val="24"/>
          <w:szCs w:val="24"/>
        </w:rPr>
        <w:t>ing a</w:t>
      </w:r>
      <w:r w:rsidR="00A95ADD" w:rsidRPr="00B23869">
        <w:rPr>
          <w:rFonts w:cs="Times New Roman"/>
          <w:color w:val="FF0000"/>
          <w:kern w:val="0"/>
          <w:sz w:val="24"/>
          <w:szCs w:val="24"/>
        </w:rPr>
        <w:t xml:space="preserve"> </w:t>
      </w:r>
      <w:r w:rsidRPr="00B23869">
        <w:rPr>
          <w:rFonts w:cs="Times New Roman"/>
          <w:kern w:val="0"/>
          <w:sz w:val="24"/>
          <w:szCs w:val="24"/>
        </w:rPr>
        <w:t>g</w:t>
      </w:r>
      <w:r w:rsidRPr="00E936A9">
        <w:rPr>
          <w:rFonts w:cs="Times New Roman"/>
          <w:kern w:val="0"/>
          <w:sz w:val="24"/>
          <w:szCs w:val="24"/>
        </w:rPr>
        <w:t>rant of summary judgment because</w:t>
      </w:r>
      <w:r w:rsidR="00A95ADD">
        <w:rPr>
          <w:rFonts w:cs="Times New Roman"/>
          <w:kern w:val="0"/>
          <w:sz w:val="24"/>
          <w:szCs w:val="24"/>
        </w:rPr>
        <w:t xml:space="preserve"> a </w:t>
      </w:r>
      <w:r w:rsidRPr="00E936A9">
        <w:rPr>
          <w:rFonts w:cs="Times New Roman"/>
          <w:kern w:val="0"/>
          <w:sz w:val="24"/>
          <w:szCs w:val="24"/>
        </w:rPr>
        <w:t>reasonable jury could find</w:t>
      </w:r>
      <w:r w:rsidR="00A95ADD">
        <w:rPr>
          <w:rFonts w:cs="Times New Roman"/>
          <w:kern w:val="0"/>
          <w:sz w:val="24"/>
          <w:szCs w:val="24"/>
        </w:rPr>
        <w:t xml:space="preserve"> an </w:t>
      </w:r>
      <w:r w:rsidRPr="00E936A9">
        <w:rPr>
          <w:rFonts w:cs="Times New Roman"/>
          <w:kern w:val="0"/>
          <w:sz w:val="24"/>
          <w:szCs w:val="24"/>
        </w:rPr>
        <w:t>implied license).</w:t>
      </w:r>
    </w:p>
    <w:p w14:paraId="3FD35DB2" w14:textId="77777777" w:rsidR="00E936A9" w:rsidRPr="00E936A9" w:rsidRDefault="00E936A9" w:rsidP="00E936A9">
      <w:pPr>
        <w:autoSpaceDE w:val="0"/>
        <w:autoSpaceDN w:val="0"/>
        <w:adjustRightInd w:val="0"/>
        <w:spacing w:after="0" w:line="240" w:lineRule="auto"/>
        <w:rPr>
          <w:rFonts w:cs="Times New Roman"/>
          <w:kern w:val="0"/>
          <w:sz w:val="24"/>
          <w:szCs w:val="24"/>
        </w:rPr>
      </w:pPr>
    </w:p>
    <w:p w14:paraId="2ABE3D4C" w14:textId="6AD2D1DA" w:rsidR="00E936A9" w:rsidRPr="00E936A9" w:rsidRDefault="00E936A9" w:rsidP="00E936A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kern w:val="0"/>
          <w:sz w:val="24"/>
          <w:szCs w:val="24"/>
        </w:rPr>
      </w:pPr>
      <w:r w:rsidRPr="00E936A9">
        <w:rPr>
          <w:rFonts w:cs="Times New Roman"/>
          <w:kern w:val="0"/>
          <w:sz w:val="24"/>
          <w:szCs w:val="24"/>
        </w:rPr>
        <w:t>Although this model instruction accurately captures one recurring set of implied license facts, implied licenses arise in a wide variety of circumstances, including many—such as express contracts that fail because of the statute of frauds or partnership arrangements—for which the elements of an implied license</w:t>
      </w:r>
      <w:r w:rsidR="00A95ADD">
        <w:rPr>
          <w:rFonts w:cs="Times New Roman"/>
          <w:kern w:val="0"/>
          <w:sz w:val="24"/>
          <w:szCs w:val="24"/>
        </w:rPr>
        <w:t xml:space="preserve"> defense </w:t>
      </w:r>
      <w:r w:rsidRPr="00E936A9">
        <w:rPr>
          <w:rFonts w:cs="Times New Roman"/>
          <w:kern w:val="0"/>
          <w:sz w:val="24"/>
          <w:szCs w:val="24"/>
        </w:rPr>
        <w:t>will be different.</w:t>
      </w:r>
    </w:p>
    <w:p w14:paraId="5F4258F6" w14:textId="77777777" w:rsidR="00E936A9" w:rsidRPr="00E936A9" w:rsidRDefault="00E936A9" w:rsidP="00E936A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kern w:val="0"/>
          <w:sz w:val="24"/>
          <w:szCs w:val="24"/>
        </w:rPr>
      </w:pPr>
    </w:p>
    <w:p w14:paraId="0F5BB2BB" w14:textId="4A5F4D8C" w:rsidR="00E936A9" w:rsidRPr="00E936A9" w:rsidRDefault="00E936A9" w:rsidP="00E936A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kern w:val="0"/>
          <w:sz w:val="24"/>
          <w:szCs w:val="24"/>
        </w:rPr>
      </w:pPr>
      <w:r w:rsidRPr="00E936A9">
        <w:rPr>
          <w:rFonts w:cs="Times New Roman"/>
          <w:kern w:val="0"/>
          <w:sz w:val="24"/>
          <w:szCs w:val="24"/>
        </w:rPr>
        <w:t xml:space="preserve">Implied license is an affirmative defense to copyright infringement. </w:t>
      </w:r>
      <w:r w:rsidR="00477C75" w:rsidRPr="00B23869">
        <w:rPr>
          <w:rFonts w:cs="Times New Roman"/>
          <w:i/>
          <w:iCs/>
          <w:kern w:val="0"/>
          <w:sz w:val="24"/>
          <w:szCs w:val="24"/>
        </w:rPr>
        <w:t>See Oracle Am., Inc. v. Hewlett Packard Enter. Co.</w:t>
      </w:r>
      <w:r w:rsidR="00477C75" w:rsidRPr="00B23869">
        <w:rPr>
          <w:rFonts w:cs="Times New Roman"/>
          <w:kern w:val="0"/>
          <w:sz w:val="24"/>
          <w:szCs w:val="24"/>
        </w:rPr>
        <w:t>, 971 F.3d 1042, 1047 (9th Cir. 2020)</w:t>
      </w:r>
      <w:r w:rsidRPr="00E936A9">
        <w:rPr>
          <w:rFonts w:cs="Times New Roman"/>
          <w:kern w:val="0"/>
          <w:sz w:val="24"/>
          <w:szCs w:val="24"/>
        </w:rPr>
        <w:t>. When a plaintiff contributes copyrightable work to the defendant in exchange for some benefit (such as a share in partnership profits, a fee, or a salary), a license for the defendant to us</w:t>
      </w:r>
      <w:r w:rsidRPr="00A262E8">
        <w:rPr>
          <w:rFonts w:cs="Times New Roman"/>
          <w:kern w:val="0"/>
          <w:sz w:val="24"/>
          <w:szCs w:val="24"/>
        </w:rPr>
        <w:t>e</w:t>
      </w:r>
      <w:r w:rsidRPr="00A262E8">
        <w:rPr>
          <w:rFonts w:cs="Times New Roman"/>
          <w:color w:val="FF0000"/>
          <w:kern w:val="0"/>
          <w:sz w:val="24"/>
          <w:szCs w:val="24"/>
        </w:rPr>
        <w:t xml:space="preserve"> </w:t>
      </w:r>
      <w:r w:rsidR="00477C75" w:rsidRPr="00B23869">
        <w:rPr>
          <w:rFonts w:cs="Times New Roman"/>
          <w:kern w:val="0"/>
          <w:sz w:val="24"/>
          <w:szCs w:val="24"/>
        </w:rPr>
        <w:t>the</w:t>
      </w:r>
      <w:r w:rsidRPr="00B23869">
        <w:rPr>
          <w:rFonts w:cs="Times New Roman"/>
          <w:kern w:val="0"/>
          <w:sz w:val="24"/>
          <w:szCs w:val="24"/>
        </w:rPr>
        <w:t xml:space="preserve"> plaintiff’s work may be implied. </w:t>
      </w:r>
      <w:r w:rsidRPr="00B23869">
        <w:rPr>
          <w:rFonts w:cs="Times New Roman"/>
          <w:i/>
          <w:iCs/>
          <w:kern w:val="0"/>
          <w:sz w:val="24"/>
          <w:szCs w:val="24"/>
        </w:rPr>
        <w:t>See U.S. Auto Parts</w:t>
      </w:r>
      <w:r w:rsidRPr="00B23869">
        <w:rPr>
          <w:rFonts w:cs="Times New Roman"/>
          <w:kern w:val="0"/>
          <w:sz w:val="24"/>
          <w:szCs w:val="24"/>
        </w:rPr>
        <w:t>, 692 F.3d at 1019-20 (discussing the existence of</w:t>
      </w:r>
      <w:r w:rsidR="00477C75" w:rsidRPr="00B23869">
        <w:rPr>
          <w:rFonts w:cs="Times New Roman"/>
          <w:kern w:val="0"/>
          <w:sz w:val="24"/>
          <w:szCs w:val="24"/>
        </w:rPr>
        <w:t xml:space="preserve"> an</w:t>
      </w:r>
      <w:r w:rsidRPr="00B23869">
        <w:rPr>
          <w:rFonts w:cs="Times New Roman"/>
          <w:kern w:val="0"/>
          <w:sz w:val="24"/>
          <w:szCs w:val="24"/>
        </w:rPr>
        <w:t xml:space="preserve"> implied license in</w:t>
      </w:r>
      <w:r w:rsidR="00477C75" w:rsidRPr="00B23869">
        <w:rPr>
          <w:rFonts w:cs="Times New Roman"/>
          <w:kern w:val="0"/>
          <w:sz w:val="24"/>
          <w:szCs w:val="24"/>
        </w:rPr>
        <w:t xml:space="preserve"> the</w:t>
      </w:r>
      <w:r w:rsidRPr="00B23869">
        <w:rPr>
          <w:rFonts w:cs="Times New Roman"/>
          <w:kern w:val="0"/>
          <w:sz w:val="24"/>
          <w:szCs w:val="24"/>
        </w:rPr>
        <w:t xml:space="preserve"> context of</w:t>
      </w:r>
      <w:r w:rsidR="00477C75" w:rsidRPr="00B23869">
        <w:rPr>
          <w:rFonts w:cs="Times New Roman"/>
          <w:kern w:val="0"/>
          <w:sz w:val="24"/>
          <w:szCs w:val="24"/>
        </w:rPr>
        <w:t xml:space="preserve"> an</w:t>
      </w:r>
      <w:r w:rsidRPr="00B23869">
        <w:rPr>
          <w:rFonts w:cs="Times New Roman"/>
          <w:kern w:val="0"/>
          <w:sz w:val="24"/>
          <w:szCs w:val="24"/>
        </w:rPr>
        <w:t xml:space="preserve"> employment relationship); </w:t>
      </w:r>
      <w:r w:rsidRPr="00B23869">
        <w:rPr>
          <w:rFonts w:cs="Times New Roman"/>
          <w:i/>
          <w:iCs/>
          <w:kern w:val="0"/>
          <w:sz w:val="24"/>
          <w:szCs w:val="24"/>
        </w:rPr>
        <w:t>Asset Mktg.</w:t>
      </w:r>
      <w:r w:rsidRPr="00B23869">
        <w:rPr>
          <w:rFonts w:cs="Times New Roman"/>
          <w:kern w:val="0"/>
          <w:sz w:val="24"/>
          <w:szCs w:val="24"/>
        </w:rPr>
        <w:t>, 542 F.3d at 750, 754-55 (involving</w:t>
      </w:r>
      <w:r w:rsidR="00477C75" w:rsidRPr="00B23869">
        <w:rPr>
          <w:rFonts w:cs="Times New Roman"/>
          <w:kern w:val="0"/>
          <w:sz w:val="24"/>
          <w:szCs w:val="24"/>
        </w:rPr>
        <w:t xml:space="preserve"> an</w:t>
      </w:r>
      <w:r w:rsidRPr="00B23869">
        <w:rPr>
          <w:rFonts w:cs="Times New Roman"/>
          <w:kern w:val="0"/>
          <w:sz w:val="24"/>
          <w:szCs w:val="24"/>
        </w:rPr>
        <w:t xml:space="preserve"> independent contractor relationship); </w:t>
      </w:r>
      <w:proofErr w:type="spellStart"/>
      <w:r w:rsidRPr="00B23869">
        <w:rPr>
          <w:rFonts w:cs="Times New Roman"/>
          <w:i/>
          <w:iCs/>
          <w:kern w:val="0"/>
          <w:sz w:val="24"/>
          <w:szCs w:val="24"/>
        </w:rPr>
        <w:t>Oddo</w:t>
      </w:r>
      <w:proofErr w:type="spellEnd"/>
      <w:r w:rsidRPr="00B23869">
        <w:rPr>
          <w:rFonts w:cs="Times New Roman"/>
          <w:i/>
          <w:iCs/>
          <w:kern w:val="0"/>
          <w:sz w:val="24"/>
          <w:szCs w:val="24"/>
        </w:rPr>
        <w:t xml:space="preserve"> v. </w:t>
      </w:r>
      <w:proofErr w:type="spellStart"/>
      <w:r w:rsidRPr="00B23869">
        <w:rPr>
          <w:rFonts w:cs="Times New Roman"/>
          <w:i/>
          <w:iCs/>
          <w:kern w:val="0"/>
          <w:sz w:val="24"/>
          <w:szCs w:val="24"/>
        </w:rPr>
        <w:t>Ries</w:t>
      </w:r>
      <w:proofErr w:type="spellEnd"/>
      <w:r w:rsidRPr="00B23869">
        <w:rPr>
          <w:rFonts w:cs="Times New Roman"/>
          <w:kern w:val="0"/>
          <w:sz w:val="24"/>
          <w:szCs w:val="24"/>
        </w:rPr>
        <w:t>, 743 F.2d 630, 634 (9th Cir. 1984) (involving</w:t>
      </w:r>
      <w:r w:rsidR="00477C75" w:rsidRPr="00B23869">
        <w:rPr>
          <w:rFonts w:cs="Times New Roman"/>
          <w:kern w:val="0"/>
          <w:sz w:val="24"/>
          <w:szCs w:val="24"/>
        </w:rPr>
        <w:t xml:space="preserve"> a </w:t>
      </w:r>
      <w:r w:rsidRPr="00B23869">
        <w:rPr>
          <w:rFonts w:cs="Times New Roman"/>
          <w:kern w:val="0"/>
          <w:sz w:val="24"/>
          <w:szCs w:val="24"/>
        </w:rPr>
        <w:t>partnership relationship). A license is often implied when “without such a license, [the plaintiff’s compensated] contribution . . . would hav</w:t>
      </w:r>
      <w:r w:rsidRPr="00E936A9">
        <w:rPr>
          <w:rFonts w:cs="Times New Roman"/>
          <w:kern w:val="0"/>
          <w:sz w:val="24"/>
          <w:szCs w:val="24"/>
        </w:rPr>
        <w:t xml:space="preserve">e been of minimal value.” </w:t>
      </w:r>
      <w:r w:rsidRPr="00E936A9">
        <w:rPr>
          <w:rFonts w:cs="Times New Roman"/>
          <w:i/>
          <w:iCs/>
          <w:kern w:val="0"/>
          <w:sz w:val="24"/>
          <w:szCs w:val="24"/>
        </w:rPr>
        <w:t>Id</w:t>
      </w:r>
      <w:r w:rsidRPr="00E936A9">
        <w:rPr>
          <w:rFonts w:cs="Times New Roman"/>
          <w:kern w:val="0"/>
          <w:sz w:val="24"/>
          <w:szCs w:val="24"/>
        </w:rPr>
        <w:t>.</w:t>
      </w:r>
    </w:p>
    <w:p w14:paraId="4BE46FD9" w14:textId="77777777" w:rsidR="00E936A9" w:rsidRPr="00E936A9" w:rsidRDefault="00E936A9" w:rsidP="00E936A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kern w:val="0"/>
          <w:sz w:val="24"/>
          <w:szCs w:val="24"/>
        </w:rPr>
      </w:pPr>
    </w:p>
    <w:p w14:paraId="35C0E10F" w14:textId="35D38622" w:rsidR="00FE7F82" w:rsidRDefault="00E936A9" w:rsidP="00E936A9">
      <w:pPr>
        <w:spacing w:after="0" w:line="240" w:lineRule="auto"/>
        <w:ind w:firstLine="720"/>
        <w:rPr>
          <w:rFonts w:cs="Times New Roman"/>
          <w:strike/>
          <w:color w:val="FF0000"/>
          <w:kern w:val="0"/>
          <w:sz w:val="24"/>
          <w:szCs w:val="24"/>
        </w:rPr>
      </w:pPr>
      <w:r w:rsidRPr="00E936A9">
        <w:rPr>
          <w:rFonts w:cs="Times New Roman"/>
          <w:kern w:val="0"/>
          <w:sz w:val="24"/>
          <w:szCs w:val="24"/>
        </w:rPr>
        <w:t>A license may be implied by</w:t>
      </w:r>
      <w:r w:rsidR="00477C75" w:rsidRPr="00B23869">
        <w:rPr>
          <w:rFonts w:cs="Times New Roman"/>
          <w:kern w:val="0"/>
          <w:sz w:val="24"/>
          <w:szCs w:val="24"/>
        </w:rPr>
        <w:t xml:space="preserve"> the parties’ </w:t>
      </w:r>
      <w:r w:rsidRPr="00B23869">
        <w:rPr>
          <w:rFonts w:cs="Times New Roman"/>
          <w:kern w:val="0"/>
          <w:sz w:val="24"/>
          <w:szCs w:val="24"/>
        </w:rPr>
        <w:t xml:space="preserve">conduct. </w:t>
      </w:r>
      <w:r w:rsidRPr="00B23869">
        <w:rPr>
          <w:rFonts w:cs="Times New Roman"/>
          <w:i/>
          <w:iCs/>
          <w:kern w:val="0"/>
          <w:sz w:val="24"/>
          <w:szCs w:val="24"/>
        </w:rPr>
        <w:t xml:space="preserve">See </w:t>
      </w:r>
      <w:proofErr w:type="spellStart"/>
      <w:r w:rsidRPr="00B23869">
        <w:rPr>
          <w:rFonts w:cs="Times New Roman"/>
          <w:i/>
          <w:iCs/>
          <w:kern w:val="0"/>
          <w:sz w:val="24"/>
          <w:szCs w:val="24"/>
        </w:rPr>
        <w:t>Foad</w:t>
      </w:r>
      <w:proofErr w:type="spellEnd"/>
      <w:r w:rsidRPr="00B23869">
        <w:rPr>
          <w:rFonts w:cs="Times New Roman"/>
          <w:i/>
          <w:iCs/>
          <w:kern w:val="0"/>
          <w:sz w:val="24"/>
          <w:szCs w:val="24"/>
        </w:rPr>
        <w:t xml:space="preserve"> Consulting Grp., Inc. v. </w:t>
      </w:r>
      <w:proofErr w:type="spellStart"/>
      <w:r w:rsidRPr="00B23869">
        <w:rPr>
          <w:rFonts w:cs="Times New Roman"/>
          <w:i/>
          <w:iCs/>
          <w:kern w:val="0"/>
          <w:sz w:val="24"/>
          <w:szCs w:val="24"/>
        </w:rPr>
        <w:t>Azzalino</w:t>
      </w:r>
      <w:proofErr w:type="spellEnd"/>
      <w:r w:rsidRPr="00B23869">
        <w:rPr>
          <w:rFonts w:cs="Times New Roman"/>
          <w:kern w:val="0"/>
          <w:sz w:val="24"/>
          <w:szCs w:val="24"/>
        </w:rPr>
        <w:t xml:space="preserve">, 270 F.3d 821, 825 (9th Cir. 2001). </w:t>
      </w:r>
      <w:r w:rsidR="00477C75" w:rsidRPr="00B23869">
        <w:rPr>
          <w:rFonts w:cs="Times New Roman"/>
          <w:kern w:val="0"/>
          <w:sz w:val="24"/>
          <w:szCs w:val="24"/>
        </w:rPr>
        <w:t xml:space="preserve">An implied license </w:t>
      </w:r>
      <w:r w:rsidRPr="00B23869">
        <w:rPr>
          <w:rFonts w:cs="Times New Roman"/>
          <w:kern w:val="0"/>
          <w:sz w:val="24"/>
          <w:szCs w:val="24"/>
        </w:rPr>
        <w:t xml:space="preserve">may be unlimited in scope or restricted to certain rights. </w:t>
      </w:r>
      <w:r w:rsidRPr="00B23869">
        <w:rPr>
          <w:rFonts w:cs="Times New Roman"/>
          <w:i/>
          <w:iCs/>
          <w:kern w:val="0"/>
          <w:sz w:val="24"/>
          <w:szCs w:val="24"/>
        </w:rPr>
        <w:t>Compare Asset Mktg.</w:t>
      </w:r>
      <w:r w:rsidRPr="00B23869">
        <w:rPr>
          <w:rFonts w:cs="Times New Roman"/>
          <w:kern w:val="0"/>
          <w:sz w:val="24"/>
          <w:szCs w:val="24"/>
        </w:rPr>
        <w:t xml:space="preserve">, 542 F.3d at 757 (that plaintiff granted defendant “unlimited” implied license “to retain, use, and modify” work), </w:t>
      </w:r>
      <w:r w:rsidRPr="00B23869">
        <w:rPr>
          <w:rFonts w:cs="Times New Roman"/>
          <w:i/>
          <w:iCs/>
          <w:kern w:val="0"/>
          <w:sz w:val="24"/>
          <w:szCs w:val="24"/>
        </w:rPr>
        <w:t xml:space="preserve">with </w:t>
      </w:r>
      <w:proofErr w:type="spellStart"/>
      <w:r w:rsidRPr="00B23869">
        <w:rPr>
          <w:rFonts w:cs="Times New Roman"/>
          <w:i/>
          <w:iCs/>
          <w:kern w:val="0"/>
          <w:sz w:val="24"/>
          <w:szCs w:val="24"/>
        </w:rPr>
        <w:t>Oddo</w:t>
      </w:r>
      <w:proofErr w:type="spellEnd"/>
      <w:r w:rsidRPr="00B23869">
        <w:rPr>
          <w:rFonts w:cs="Times New Roman"/>
          <w:kern w:val="0"/>
          <w:sz w:val="24"/>
          <w:szCs w:val="24"/>
        </w:rPr>
        <w:t xml:space="preserve">, 743 F.2d at 634 (plaintiff granted defendant implied license to use work in </w:t>
      </w:r>
      <w:r w:rsidR="00477C75" w:rsidRPr="00B23869">
        <w:rPr>
          <w:rFonts w:cs="Times New Roman"/>
          <w:kern w:val="0"/>
          <w:sz w:val="24"/>
          <w:szCs w:val="24"/>
        </w:rPr>
        <w:t xml:space="preserve">a </w:t>
      </w:r>
      <w:r w:rsidRPr="00B23869">
        <w:rPr>
          <w:rFonts w:cs="Times New Roman"/>
          <w:kern w:val="0"/>
          <w:sz w:val="24"/>
          <w:szCs w:val="24"/>
        </w:rPr>
        <w:t>manuscript</w:t>
      </w:r>
      <w:r w:rsidR="00477C75" w:rsidRPr="00B23869">
        <w:rPr>
          <w:rFonts w:cs="Times New Roman"/>
          <w:kern w:val="0"/>
          <w:sz w:val="24"/>
          <w:szCs w:val="24"/>
        </w:rPr>
        <w:t>, but</w:t>
      </w:r>
      <w:r w:rsidRPr="00B23869">
        <w:rPr>
          <w:rFonts w:cs="Times New Roman"/>
          <w:kern w:val="0"/>
          <w:sz w:val="24"/>
          <w:szCs w:val="24"/>
        </w:rPr>
        <w:t xml:space="preserve"> not “in any work other than the manuscript itself”). The defendant bears the burden of proof as to the scope and existence of an implied license. </w:t>
      </w:r>
      <w:r w:rsidR="00477C75" w:rsidRPr="00B23869">
        <w:rPr>
          <w:rFonts w:cs="Times New Roman"/>
          <w:i/>
          <w:iCs/>
          <w:kern w:val="0"/>
          <w:sz w:val="24"/>
          <w:szCs w:val="24"/>
        </w:rPr>
        <w:t>See i</w:t>
      </w:r>
      <w:r w:rsidRPr="00B23869">
        <w:rPr>
          <w:rFonts w:cs="Times New Roman"/>
          <w:i/>
          <w:iCs/>
          <w:kern w:val="0"/>
          <w:sz w:val="24"/>
          <w:szCs w:val="24"/>
        </w:rPr>
        <w:t>d</w:t>
      </w:r>
      <w:r w:rsidRPr="00E936A9">
        <w:rPr>
          <w:rFonts w:cs="Times New Roman"/>
          <w:i/>
          <w:iCs/>
          <w:kern w:val="0"/>
          <w:sz w:val="24"/>
          <w:szCs w:val="24"/>
        </w:rPr>
        <w:t xml:space="preserve">. </w:t>
      </w:r>
      <w:r w:rsidRPr="00E936A9">
        <w:rPr>
          <w:rFonts w:cs="Times New Roman"/>
          <w:kern w:val="0"/>
          <w:sz w:val="24"/>
          <w:szCs w:val="24"/>
        </w:rPr>
        <w:t>at 634 &amp; n.6.</w:t>
      </w:r>
      <w:r w:rsidRPr="00E936A9">
        <w:rPr>
          <w:rFonts w:cs="Times New Roman"/>
          <w:strike/>
          <w:color w:val="FF0000"/>
          <w:kern w:val="0"/>
          <w:sz w:val="24"/>
          <w:szCs w:val="24"/>
        </w:rPr>
        <w:t xml:space="preserve"> </w:t>
      </w:r>
    </w:p>
    <w:p w14:paraId="483E36E0" w14:textId="15CC0DB6" w:rsidR="00E936A9" w:rsidRDefault="00E936A9" w:rsidP="00E936A9">
      <w:pPr>
        <w:spacing w:after="0" w:line="240" w:lineRule="auto"/>
        <w:ind w:firstLine="720"/>
        <w:rPr>
          <w:rFonts w:cs="Times New Roman"/>
          <w:strike/>
          <w:color w:val="FF0000"/>
          <w:kern w:val="0"/>
          <w:sz w:val="24"/>
          <w:szCs w:val="24"/>
        </w:rPr>
      </w:pPr>
    </w:p>
    <w:p w14:paraId="5036CCE4" w14:textId="747110FA" w:rsidR="00E936A9" w:rsidRPr="00E936A9" w:rsidRDefault="00E936A9" w:rsidP="00E936A9">
      <w:pPr>
        <w:spacing w:after="0" w:line="240" w:lineRule="auto"/>
        <w:ind w:firstLine="720"/>
        <w:jc w:val="right"/>
        <w:rPr>
          <w:i/>
          <w:iCs/>
          <w:sz w:val="24"/>
          <w:szCs w:val="24"/>
        </w:rPr>
      </w:pPr>
      <w:r w:rsidRPr="00E936A9">
        <w:rPr>
          <w:i/>
          <w:iCs/>
          <w:sz w:val="24"/>
          <w:szCs w:val="24"/>
        </w:rPr>
        <w:t>Revised Dec. 2023</w:t>
      </w:r>
    </w:p>
    <w:sectPr w:rsidR="00E936A9" w:rsidRPr="00E93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1F4B"/>
    <w:multiLevelType w:val="hybridMultilevel"/>
    <w:tmpl w:val="7C2625AA"/>
    <w:lvl w:ilvl="0" w:tplc="109A49CC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156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A9"/>
    <w:rsid w:val="00234822"/>
    <w:rsid w:val="003B0D3B"/>
    <w:rsid w:val="0044122D"/>
    <w:rsid w:val="00477C75"/>
    <w:rsid w:val="00492013"/>
    <w:rsid w:val="005525FA"/>
    <w:rsid w:val="00887257"/>
    <w:rsid w:val="00A262E8"/>
    <w:rsid w:val="00A95ADD"/>
    <w:rsid w:val="00B23869"/>
    <w:rsid w:val="00E936A9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538AA"/>
  <w15:chartTrackingRefBased/>
  <w15:docId w15:val="{6FE40E1F-3268-47D9-8BDA-E8AD8E04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6A9"/>
    <w:rPr>
      <w:rFonts w:ascii="Times New Roman" w:hAnsi="Times New Roman"/>
      <w:kern w:val="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6A9"/>
    <w:pPr>
      <w:ind w:left="720"/>
      <w:contextualSpacing/>
    </w:pPr>
  </w:style>
  <w:style w:type="paragraph" w:styleId="Revision">
    <w:name w:val="Revision"/>
    <w:hidden/>
    <w:uiPriority w:val="99"/>
    <w:semiHidden/>
    <w:rsid w:val="00E936A9"/>
    <w:pPr>
      <w:spacing w:after="0" w:line="240" w:lineRule="auto"/>
    </w:pPr>
    <w:rPr>
      <w:rFonts w:ascii="Times New Roman" w:hAnsi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Aejung Yoon</dc:creator>
  <cp:keywords/>
  <dc:description/>
  <cp:lastModifiedBy>Samriddhi Rana</cp:lastModifiedBy>
  <cp:revision>9</cp:revision>
  <dcterms:created xsi:type="dcterms:W3CDTF">2024-02-04T01:47:00Z</dcterms:created>
  <dcterms:modified xsi:type="dcterms:W3CDTF">2024-03-25T18:34:00Z</dcterms:modified>
</cp:coreProperties>
</file>