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72EC" w14:textId="77777777" w:rsidR="00155772" w:rsidRPr="00491737" w:rsidRDefault="00155772" w:rsidP="0015577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0"/>
          <w:sz w:val="24"/>
          <w:szCs w:val="24"/>
        </w:rPr>
      </w:pPr>
      <w:r w:rsidRPr="00491737">
        <w:rPr>
          <w:rFonts w:cs="Times New Roman"/>
          <w:b/>
          <w:bCs/>
          <w:kern w:val="0"/>
          <w:sz w:val="24"/>
          <w:szCs w:val="24"/>
        </w:rPr>
        <w:t>17.37 Copyright—Damages—Willful Infringement</w:t>
      </w:r>
    </w:p>
    <w:p w14:paraId="39E3C5D7" w14:textId="77777777" w:rsidR="00155772" w:rsidRPr="00491737" w:rsidRDefault="00155772" w:rsidP="0015577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0"/>
          <w:sz w:val="24"/>
          <w:szCs w:val="24"/>
        </w:rPr>
      </w:pPr>
      <w:r w:rsidRPr="00491737">
        <w:rPr>
          <w:rFonts w:cs="Times New Roman"/>
          <w:b/>
          <w:bCs/>
          <w:kern w:val="0"/>
          <w:sz w:val="24"/>
          <w:szCs w:val="24"/>
        </w:rPr>
        <w:t>(17 U.S.C. § 504(c)(2))</w:t>
      </w:r>
    </w:p>
    <w:p w14:paraId="7229978D" w14:textId="77777777" w:rsidR="00155772" w:rsidRPr="00491737" w:rsidRDefault="00155772" w:rsidP="00155772">
      <w:pPr>
        <w:keepNext/>
        <w:keepLines/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</w:p>
    <w:p w14:paraId="089147A8" w14:textId="5B6A6DF5" w:rsidR="00155772" w:rsidRPr="00491737" w:rsidRDefault="00155772" w:rsidP="00214002">
      <w:pPr>
        <w:keepNext/>
        <w:keepLines/>
        <w:widowControl w:val="0"/>
        <w:autoSpaceDE w:val="0"/>
        <w:autoSpaceDN w:val="0"/>
        <w:spacing w:after="0" w:line="240" w:lineRule="auto"/>
        <w:ind w:firstLine="718"/>
        <w:rPr>
          <w:rFonts w:eastAsia="Times New Roman" w:cs="Times New Roman"/>
          <w:kern w:val="0"/>
          <w:sz w:val="24"/>
          <w:szCs w:val="24"/>
        </w:rPr>
      </w:pPr>
      <w:r w:rsidRPr="00491737">
        <w:rPr>
          <w:rFonts w:eastAsia="Times New Roman" w:cs="Times New Roman"/>
          <w:w w:val="105"/>
          <w:kern w:val="0"/>
          <w:sz w:val="24"/>
          <w:szCs w:val="24"/>
        </w:rPr>
        <w:t>An</w:t>
      </w:r>
      <w:r w:rsidRPr="00491737">
        <w:rPr>
          <w:rFonts w:eastAsia="Times New Roman" w:cs="Times New Roman"/>
          <w:spacing w:val="-11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infringement</w:t>
      </w:r>
      <w:r w:rsidRPr="00491737">
        <w:rPr>
          <w:rFonts w:eastAsia="Times New Roman" w:cs="Times New Roman"/>
          <w:spacing w:val="-14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is</w:t>
      </w:r>
      <w:r w:rsidRPr="00491737">
        <w:rPr>
          <w:rFonts w:eastAsia="Times New Roman" w:cs="Times New Roman"/>
          <w:spacing w:val="-11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considered</w:t>
      </w:r>
      <w:r w:rsidRPr="00491737">
        <w:rPr>
          <w:rFonts w:eastAsia="Times New Roman" w:cs="Times New Roman"/>
          <w:spacing w:val="-8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willful</w:t>
      </w:r>
      <w:r w:rsidRPr="00491737">
        <w:rPr>
          <w:rFonts w:eastAsia="Times New Roman" w:cs="Times New Roman"/>
          <w:spacing w:val="-13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when</w:t>
      </w:r>
      <w:r w:rsidRPr="00491737">
        <w:rPr>
          <w:rFonts w:eastAsia="Times New Roman" w:cs="Times New Roman"/>
          <w:spacing w:val="-10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Pr="00491737">
        <w:rPr>
          <w:rFonts w:eastAsia="Times New Roman" w:cs="Times New Roman"/>
          <w:spacing w:val="-12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plaintiff</w:t>
      </w:r>
      <w:r w:rsidRPr="00491737">
        <w:rPr>
          <w:rFonts w:eastAsia="Times New Roman" w:cs="Times New Roman"/>
          <w:spacing w:val="-13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has</w:t>
      </w:r>
      <w:r w:rsidRPr="00491737">
        <w:rPr>
          <w:rFonts w:eastAsia="Times New Roman" w:cs="Times New Roman"/>
          <w:spacing w:val="-11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proved</w:t>
      </w:r>
      <w:r w:rsidRPr="00491737">
        <w:rPr>
          <w:rFonts w:eastAsia="Times New Roman" w:cs="Times New Roman"/>
          <w:spacing w:val="-11"/>
          <w:w w:val="105"/>
          <w:kern w:val="0"/>
          <w:sz w:val="24"/>
          <w:szCs w:val="24"/>
        </w:rPr>
        <w:t xml:space="preserve"> </w:t>
      </w:r>
      <w:r w:rsidRPr="00491737">
        <w:rPr>
          <w:rFonts w:eastAsia="Times New Roman" w:cs="Times New Roman"/>
          <w:w w:val="105"/>
          <w:kern w:val="0"/>
          <w:sz w:val="24"/>
          <w:szCs w:val="24"/>
        </w:rPr>
        <w:t>both of the following elements by a preponderance of the evidence:</w:t>
      </w:r>
    </w:p>
    <w:p w14:paraId="3C8A39BA" w14:textId="77777777" w:rsidR="00456683" w:rsidRPr="00491737" w:rsidRDefault="00456683" w:rsidP="00214002">
      <w:pPr>
        <w:widowControl w:val="0"/>
        <w:tabs>
          <w:tab w:val="left" w:pos="1057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</w:rPr>
      </w:pPr>
    </w:p>
    <w:p w14:paraId="25E7E767" w14:textId="1175BFA4" w:rsidR="00456683" w:rsidRPr="00214002" w:rsidRDefault="0087692D" w:rsidP="001A061F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cs="Times New Roman"/>
          <w:spacing w:val="-5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56683" w:rsidRPr="00214002">
        <w:rPr>
          <w:rFonts w:cs="Times New Roman"/>
          <w:sz w:val="24"/>
          <w:szCs w:val="24"/>
        </w:rPr>
        <w:t>First,</w:t>
      </w:r>
      <w:r w:rsidR="00456683" w:rsidRPr="00214002">
        <w:rPr>
          <w:rFonts w:cs="Times New Roman"/>
          <w:spacing w:val="29"/>
          <w:sz w:val="24"/>
          <w:szCs w:val="24"/>
        </w:rPr>
        <w:t xml:space="preserve"> </w:t>
      </w:r>
      <w:r w:rsidR="00456683" w:rsidRPr="00214002">
        <w:rPr>
          <w:rFonts w:cs="Times New Roman"/>
          <w:sz w:val="24"/>
          <w:szCs w:val="24"/>
        </w:rPr>
        <w:t>the</w:t>
      </w:r>
      <w:r w:rsidR="00456683" w:rsidRPr="00214002">
        <w:rPr>
          <w:rFonts w:cs="Times New Roman"/>
          <w:spacing w:val="19"/>
          <w:sz w:val="24"/>
          <w:szCs w:val="24"/>
        </w:rPr>
        <w:t xml:space="preserve"> </w:t>
      </w:r>
      <w:r w:rsidR="00456683" w:rsidRPr="00214002">
        <w:rPr>
          <w:rFonts w:cs="Times New Roman"/>
          <w:sz w:val="24"/>
          <w:szCs w:val="24"/>
        </w:rPr>
        <w:t>defendant</w:t>
      </w:r>
      <w:r w:rsidR="00456683" w:rsidRPr="00214002">
        <w:rPr>
          <w:rFonts w:cs="Times New Roman"/>
          <w:spacing w:val="15"/>
          <w:sz w:val="24"/>
          <w:szCs w:val="24"/>
        </w:rPr>
        <w:t xml:space="preserve"> </w:t>
      </w:r>
      <w:r w:rsidR="00456683" w:rsidRPr="00214002">
        <w:rPr>
          <w:rFonts w:cs="Times New Roman"/>
          <w:sz w:val="24"/>
          <w:szCs w:val="24"/>
        </w:rPr>
        <w:t>engaged</w:t>
      </w:r>
      <w:r w:rsidR="00456683" w:rsidRPr="00214002">
        <w:rPr>
          <w:rFonts w:cs="Times New Roman"/>
          <w:spacing w:val="21"/>
          <w:sz w:val="24"/>
          <w:szCs w:val="24"/>
        </w:rPr>
        <w:t xml:space="preserve"> </w:t>
      </w:r>
      <w:r w:rsidR="00456683" w:rsidRPr="00214002">
        <w:rPr>
          <w:rFonts w:cs="Times New Roman"/>
          <w:sz w:val="24"/>
          <w:szCs w:val="24"/>
        </w:rPr>
        <w:t>in</w:t>
      </w:r>
      <w:r w:rsidR="00456683" w:rsidRPr="00214002">
        <w:rPr>
          <w:rFonts w:cs="Times New Roman"/>
          <w:spacing w:val="24"/>
          <w:sz w:val="24"/>
          <w:szCs w:val="24"/>
        </w:rPr>
        <w:t xml:space="preserve"> </w:t>
      </w:r>
      <w:r w:rsidR="00456683" w:rsidRPr="00214002">
        <w:rPr>
          <w:rFonts w:cs="Times New Roman"/>
          <w:sz w:val="24"/>
          <w:szCs w:val="24"/>
        </w:rPr>
        <w:t>acts</w:t>
      </w:r>
      <w:r w:rsidR="00456683" w:rsidRPr="00214002">
        <w:rPr>
          <w:rFonts w:cs="Times New Roman"/>
          <w:spacing w:val="16"/>
          <w:sz w:val="24"/>
          <w:szCs w:val="24"/>
        </w:rPr>
        <w:t xml:space="preserve"> </w:t>
      </w:r>
      <w:r w:rsidR="00456683" w:rsidRPr="00214002">
        <w:rPr>
          <w:rFonts w:cs="Times New Roman"/>
          <w:sz w:val="24"/>
          <w:szCs w:val="24"/>
        </w:rPr>
        <w:t>that</w:t>
      </w:r>
      <w:r w:rsidR="00456683" w:rsidRPr="00214002">
        <w:rPr>
          <w:rFonts w:cs="Times New Roman"/>
          <w:spacing w:val="16"/>
          <w:sz w:val="24"/>
          <w:szCs w:val="24"/>
        </w:rPr>
        <w:t xml:space="preserve"> </w:t>
      </w:r>
      <w:r w:rsidR="00456683" w:rsidRPr="00214002">
        <w:rPr>
          <w:rFonts w:cs="Times New Roman"/>
          <w:sz w:val="24"/>
          <w:szCs w:val="24"/>
        </w:rPr>
        <w:t>infringed</w:t>
      </w:r>
      <w:r w:rsidR="00456683" w:rsidRPr="00214002">
        <w:rPr>
          <w:rFonts w:cs="Times New Roman"/>
          <w:spacing w:val="20"/>
          <w:sz w:val="24"/>
          <w:szCs w:val="24"/>
        </w:rPr>
        <w:t xml:space="preserve"> </w:t>
      </w:r>
      <w:r w:rsidR="00456683" w:rsidRPr="00214002">
        <w:rPr>
          <w:rFonts w:cs="Times New Roman"/>
          <w:sz w:val="24"/>
          <w:szCs w:val="24"/>
        </w:rPr>
        <w:t>the</w:t>
      </w:r>
      <w:r w:rsidR="00456683" w:rsidRPr="00214002">
        <w:rPr>
          <w:rFonts w:cs="Times New Roman"/>
          <w:spacing w:val="20"/>
          <w:sz w:val="24"/>
          <w:szCs w:val="24"/>
        </w:rPr>
        <w:t xml:space="preserve"> </w:t>
      </w:r>
      <w:r w:rsidR="00456683" w:rsidRPr="00214002">
        <w:rPr>
          <w:rFonts w:cs="Times New Roman"/>
          <w:sz w:val="24"/>
          <w:szCs w:val="24"/>
        </w:rPr>
        <w:t>copyright;</w:t>
      </w:r>
      <w:r w:rsidR="00456683" w:rsidRPr="00214002">
        <w:rPr>
          <w:rFonts w:cs="Times New Roman"/>
          <w:spacing w:val="16"/>
          <w:sz w:val="24"/>
          <w:szCs w:val="24"/>
        </w:rPr>
        <w:t xml:space="preserve"> </w:t>
      </w:r>
      <w:r w:rsidR="00456683" w:rsidRPr="00214002">
        <w:rPr>
          <w:rFonts w:cs="Times New Roman"/>
          <w:spacing w:val="-5"/>
          <w:sz w:val="24"/>
          <w:szCs w:val="24"/>
        </w:rPr>
        <w:t>and</w:t>
      </w:r>
    </w:p>
    <w:p w14:paraId="3944A0FD" w14:textId="77777777" w:rsidR="00456683" w:rsidRPr="00214002" w:rsidRDefault="00456683" w:rsidP="00456683">
      <w:pPr>
        <w:widowControl w:val="0"/>
        <w:tabs>
          <w:tab w:val="left" w:pos="1057"/>
        </w:tabs>
        <w:autoSpaceDE w:val="0"/>
        <w:autoSpaceDN w:val="0"/>
        <w:spacing w:after="0" w:line="240" w:lineRule="auto"/>
        <w:rPr>
          <w:rFonts w:cs="Times New Roman"/>
          <w:spacing w:val="-5"/>
          <w:sz w:val="24"/>
          <w:szCs w:val="24"/>
        </w:rPr>
      </w:pPr>
    </w:p>
    <w:p w14:paraId="5DEE6DAB" w14:textId="241572B5" w:rsidR="00155772" w:rsidRPr="00214002" w:rsidRDefault="0087692D" w:rsidP="00214002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w w:val="105"/>
          <w:sz w:val="24"/>
          <w:szCs w:val="24"/>
        </w:rPr>
        <w:tab/>
      </w:r>
      <w:r w:rsidR="00456683" w:rsidRPr="00214002">
        <w:rPr>
          <w:rFonts w:cs="Times New Roman"/>
          <w:w w:val="105"/>
          <w:sz w:val="24"/>
          <w:szCs w:val="24"/>
        </w:rPr>
        <w:t xml:space="preserve">Second, </w:t>
      </w:r>
      <w:r w:rsidR="00155772" w:rsidRPr="00214002">
        <w:rPr>
          <w:rFonts w:cs="Times New Roman"/>
          <w:w w:val="105"/>
          <w:sz w:val="24"/>
          <w:szCs w:val="24"/>
        </w:rPr>
        <w:t>the defendant knew that those acts infringed the copyright, or the</w:t>
      </w:r>
      <w:r w:rsidR="00155772" w:rsidRPr="00214002">
        <w:rPr>
          <w:rFonts w:cs="Times New Roman"/>
          <w:spacing w:val="-5"/>
          <w:w w:val="105"/>
          <w:sz w:val="24"/>
          <w:szCs w:val="24"/>
        </w:rPr>
        <w:t xml:space="preserve"> </w:t>
      </w:r>
      <w:r w:rsidR="00155772" w:rsidRPr="00214002">
        <w:rPr>
          <w:rFonts w:cs="Times New Roman"/>
          <w:w w:val="105"/>
          <w:sz w:val="24"/>
          <w:szCs w:val="24"/>
        </w:rPr>
        <w:t>defendant</w:t>
      </w:r>
      <w:r w:rsidR="00155772" w:rsidRPr="00214002">
        <w:rPr>
          <w:rFonts w:cs="Times New Roman"/>
          <w:spacing w:val="-15"/>
          <w:w w:val="105"/>
          <w:sz w:val="24"/>
          <w:szCs w:val="24"/>
        </w:rPr>
        <w:t xml:space="preserve"> </w:t>
      </w:r>
      <w:r w:rsidR="00155772" w:rsidRPr="00214002">
        <w:rPr>
          <w:rFonts w:cs="Times New Roman"/>
          <w:w w:val="105"/>
          <w:sz w:val="24"/>
          <w:szCs w:val="24"/>
        </w:rPr>
        <w:t>acted</w:t>
      </w:r>
      <w:r w:rsidR="00155772" w:rsidRPr="00214002">
        <w:rPr>
          <w:rFonts w:cs="Times New Roman"/>
          <w:spacing w:val="-9"/>
          <w:w w:val="105"/>
          <w:sz w:val="24"/>
          <w:szCs w:val="24"/>
        </w:rPr>
        <w:t xml:space="preserve"> </w:t>
      </w:r>
      <w:r w:rsidR="00155772" w:rsidRPr="00214002">
        <w:rPr>
          <w:rFonts w:cs="Times New Roman"/>
          <w:w w:val="105"/>
          <w:sz w:val="24"/>
          <w:szCs w:val="24"/>
        </w:rPr>
        <w:t>with</w:t>
      </w:r>
      <w:r w:rsidR="00155772" w:rsidRPr="00214002">
        <w:rPr>
          <w:rFonts w:cs="Times New Roman"/>
          <w:spacing w:val="-9"/>
          <w:w w:val="105"/>
          <w:sz w:val="24"/>
          <w:szCs w:val="24"/>
        </w:rPr>
        <w:t xml:space="preserve"> </w:t>
      </w:r>
      <w:r w:rsidR="00155772" w:rsidRPr="00214002">
        <w:rPr>
          <w:rFonts w:cs="Times New Roman"/>
          <w:w w:val="105"/>
          <w:sz w:val="24"/>
          <w:szCs w:val="24"/>
        </w:rPr>
        <w:t>reckless</w:t>
      </w:r>
      <w:r w:rsidR="00155772" w:rsidRPr="00214002">
        <w:rPr>
          <w:rFonts w:cs="Times New Roman"/>
          <w:spacing w:val="-13"/>
          <w:w w:val="105"/>
          <w:sz w:val="24"/>
          <w:szCs w:val="24"/>
        </w:rPr>
        <w:t xml:space="preserve"> </w:t>
      </w:r>
      <w:r w:rsidR="00155772" w:rsidRPr="00214002">
        <w:rPr>
          <w:rFonts w:cs="Times New Roman"/>
          <w:w w:val="105"/>
          <w:sz w:val="24"/>
          <w:szCs w:val="24"/>
        </w:rPr>
        <w:t>disregard</w:t>
      </w:r>
      <w:r w:rsidR="00155772" w:rsidRPr="00214002">
        <w:rPr>
          <w:rFonts w:cs="Times New Roman"/>
          <w:spacing w:val="-9"/>
          <w:w w:val="105"/>
          <w:sz w:val="24"/>
          <w:szCs w:val="24"/>
        </w:rPr>
        <w:t xml:space="preserve"> </w:t>
      </w:r>
      <w:r w:rsidR="00155772" w:rsidRPr="00214002">
        <w:rPr>
          <w:rFonts w:cs="Times New Roman"/>
          <w:w w:val="105"/>
          <w:sz w:val="24"/>
          <w:szCs w:val="24"/>
        </w:rPr>
        <w:t>for,</w:t>
      </w:r>
      <w:r w:rsidR="00155772" w:rsidRPr="00214002">
        <w:rPr>
          <w:rFonts w:cs="Times New Roman"/>
          <w:spacing w:val="-16"/>
          <w:w w:val="105"/>
          <w:sz w:val="24"/>
          <w:szCs w:val="24"/>
        </w:rPr>
        <w:t xml:space="preserve"> </w:t>
      </w:r>
      <w:r w:rsidR="00155772" w:rsidRPr="00214002">
        <w:rPr>
          <w:rFonts w:cs="Times New Roman"/>
          <w:w w:val="105"/>
          <w:sz w:val="24"/>
          <w:szCs w:val="24"/>
        </w:rPr>
        <w:t>or</w:t>
      </w:r>
      <w:r w:rsidR="00155772" w:rsidRPr="00214002">
        <w:rPr>
          <w:rFonts w:cs="Times New Roman"/>
          <w:spacing w:val="-12"/>
          <w:w w:val="105"/>
          <w:sz w:val="24"/>
          <w:szCs w:val="24"/>
        </w:rPr>
        <w:t xml:space="preserve"> </w:t>
      </w:r>
      <w:r w:rsidR="00155772" w:rsidRPr="00214002">
        <w:rPr>
          <w:rFonts w:cs="Times New Roman"/>
          <w:w w:val="105"/>
          <w:sz w:val="24"/>
          <w:szCs w:val="24"/>
        </w:rPr>
        <w:t>willful</w:t>
      </w:r>
      <w:r w:rsidR="00155772" w:rsidRPr="00214002">
        <w:rPr>
          <w:rFonts w:cs="Times New Roman"/>
          <w:spacing w:val="-15"/>
          <w:w w:val="105"/>
          <w:sz w:val="24"/>
          <w:szCs w:val="24"/>
        </w:rPr>
        <w:t xml:space="preserve"> </w:t>
      </w:r>
      <w:r w:rsidR="00155772" w:rsidRPr="00214002">
        <w:rPr>
          <w:rFonts w:cs="Times New Roman"/>
          <w:w w:val="105"/>
          <w:sz w:val="24"/>
          <w:szCs w:val="24"/>
        </w:rPr>
        <w:t>blindness</w:t>
      </w:r>
      <w:r w:rsidR="00155772" w:rsidRPr="00214002">
        <w:rPr>
          <w:rFonts w:cs="Times New Roman"/>
          <w:spacing w:val="-14"/>
          <w:w w:val="105"/>
          <w:sz w:val="24"/>
          <w:szCs w:val="24"/>
        </w:rPr>
        <w:t xml:space="preserve"> </w:t>
      </w:r>
      <w:r w:rsidR="00155772" w:rsidRPr="00214002">
        <w:rPr>
          <w:rFonts w:cs="Times New Roman"/>
          <w:w w:val="105"/>
          <w:sz w:val="24"/>
          <w:szCs w:val="24"/>
        </w:rPr>
        <w:t>to,</w:t>
      </w:r>
      <w:r w:rsidR="00155772" w:rsidRPr="00214002">
        <w:rPr>
          <w:rFonts w:cs="Times New Roman"/>
          <w:spacing w:val="-16"/>
          <w:w w:val="105"/>
          <w:sz w:val="24"/>
          <w:szCs w:val="24"/>
        </w:rPr>
        <w:t xml:space="preserve"> </w:t>
      </w:r>
      <w:r w:rsidR="00155772" w:rsidRPr="00214002">
        <w:rPr>
          <w:rFonts w:cs="Times New Roman"/>
          <w:w w:val="105"/>
          <w:sz w:val="24"/>
          <w:szCs w:val="24"/>
        </w:rPr>
        <w:t>the copyright holder’s rights.</w:t>
      </w:r>
    </w:p>
    <w:p w14:paraId="1EF22924" w14:textId="77777777" w:rsidR="00155772" w:rsidRPr="00214002" w:rsidRDefault="00155772" w:rsidP="0015577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</w:p>
    <w:p w14:paraId="4B2112C2" w14:textId="77777777" w:rsidR="00155772" w:rsidRPr="00214002" w:rsidRDefault="00155772" w:rsidP="0015577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</w:rPr>
      </w:pPr>
      <w:r w:rsidRPr="00214002">
        <w:rPr>
          <w:rFonts w:eastAsia="Times New Roman" w:cs="Times New Roman"/>
          <w:b/>
          <w:bCs/>
          <w:kern w:val="0"/>
          <w:sz w:val="24"/>
          <w:szCs w:val="24"/>
        </w:rPr>
        <w:t>Comment</w:t>
      </w:r>
    </w:p>
    <w:p w14:paraId="4ED97DA8" w14:textId="77777777" w:rsidR="00155772" w:rsidRPr="00214002" w:rsidRDefault="00155772" w:rsidP="0015577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0"/>
          <w:sz w:val="24"/>
          <w:szCs w:val="24"/>
        </w:rPr>
      </w:pPr>
    </w:p>
    <w:p w14:paraId="08B6866D" w14:textId="77777777" w:rsidR="00155772" w:rsidRPr="00214002" w:rsidRDefault="00155772" w:rsidP="00155772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kern w:val="0"/>
          <w:sz w:val="24"/>
          <w:szCs w:val="24"/>
        </w:rPr>
      </w:pPr>
      <w:r w:rsidRPr="00214002">
        <w:rPr>
          <w:rFonts w:eastAsia="Times New Roman" w:cs="Times New Roman"/>
          <w:kern w:val="0"/>
          <w:sz w:val="24"/>
          <w:szCs w:val="24"/>
        </w:rPr>
        <w:t>The</w:t>
      </w:r>
      <w:r w:rsidRPr="00214002">
        <w:rPr>
          <w:rFonts w:eastAsia="Times New Roman" w:cs="Times New Roman"/>
          <w:spacing w:val="24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kern w:val="0"/>
          <w:sz w:val="24"/>
          <w:szCs w:val="24"/>
        </w:rPr>
        <w:t>statutory</w:t>
      </w:r>
      <w:r w:rsidRPr="00214002">
        <w:rPr>
          <w:rFonts w:eastAsia="Times New Roman" w:cs="Times New Roman"/>
          <w:spacing w:val="27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kern w:val="0"/>
          <w:sz w:val="24"/>
          <w:szCs w:val="24"/>
        </w:rPr>
        <w:t>damage</w:t>
      </w:r>
      <w:r w:rsidRPr="00214002">
        <w:rPr>
          <w:rFonts w:eastAsia="Times New Roman" w:cs="Times New Roman"/>
          <w:spacing w:val="2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kern w:val="0"/>
          <w:sz w:val="24"/>
          <w:szCs w:val="24"/>
        </w:rPr>
        <w:t>maximum</w:t>
      </w:r>
      <w:r w:rsidRPr="00214002">
        <w:rPr>
          <w:rFonts w:eastAsia="Times New Roman" w:cs="Times New Roman"/>
          <w:spacing w:val="26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kern w:val="0"/>
          <w:sz w:val="24"/>
          <w:szCs w:val="24"/>
        </w:rPr>
        <w:t>for</w:t>
      </w:r>
      <w:r w:rsidRPr="00214002">
        <w:rPr>
          <w:rFonts w:eastAsia="Times New Roman" w:cs="Times New Roman"/>
          <w:spacing w:val="27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kern w:val="0"/>
          <w:sz w:val="24"/>
          <w:szCs w:val="24"/>
        </w:rPr>
        <w:t>willful</w:t>
      </w:r>
      <w:r w:rsidRPr="00214002">
        <w:rPr>
          <w:rFonts w:eastAsia="Times New Roman" w:cs="Times New Roman"/>
          <w:spacing w:val="22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kern w:val="0"/>
          <w:sz w:val="24"/>
          <w:szCs w:val="24"/>
        </w:rPr>
        <w:t>infringement</w:t>
      </w:r>
      <w:r w:rsidRPr="00214002">
        <w:rPr>
          <w:rFonts w:eastAsia="Times New Roman" w:cs="Times New Roman"/>
          <w:spacing w:val="22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kern w:val="0"/>
          <w:sz w:val="24"/>
          <w:szCs w:val="24"/>
        </w:rPr>
        <w:t>is</w:t>
      </w:r>
      <w:r w:rsidRPr="00214002">
        <w:rPr>
          <w:rFonts w:eastAsia="Times New Roman" w:cs="Times New Roman"/>
          <w:spacing w:val="26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kern w:val="0"/>
          <w:sz w:val="24"/>
          <w:szCs w:val="24"/>
        </w:rPr>
        <w:t>$150,000.</w:t>
      </w:r>
      <w:r w:rsidRPr="00214002">
        <w:rPr>
          <w:rFonts w:eastAsia="Times New Roman" w:cs="Times New Roman"/>
          <w:spacing w:val="60"/>
          <w:w w:val="150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spacing w:val="-5"/>
          <w:kern w:val="0"/>
          <w:sz w:val="24"/>
          <w:szCs w:val="24"/>
        </w:rPr>
        <w:t>17</w:t>
      </w:r>
    </w:p>
    <w:p w14:paraId="5D4FC8C1" w14:textId="77777777" w:rsidR="00155772" w:rsidRPr="00214002" w:rsidRDefault="00155772" w:rsidP="0015577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  <w:r w:rsidRPr="00214002">
        <w:rPr>
          <w:rFonts w:eastAsia="Times New Roman" w:cs="Times New Roman"/>
          <w:w w:val="105"/>
          <w:kern w:val="0"/>
          <w:sz w:val="24"/>
          <w:szCs w:val="24"/>
        </w:rPr>
        <w:t>U.S.C.</w:t>
      </w:r>
      <w:r w:rsidRPr="00214002">
        <w:rPr>
          <w:rFonts w:eastAsia="Times New Roman" w:cs="Times New Roman"/>
          <w:spacing w:val="-11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§</w:t>
      </w:r>
      <w:r w:rsidRPr="00214002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spacing w:val="-2"/>
          <w:w w:val="105"/>
          <w:kern w:val="0"/>
          <w:sz w:val="24"/>
          <w:szCs w:val="24"/>
        </w:rPr>
        <w:t>504(c)(2).</w:t>
      </w:r>
    </w:p>
    <w:p w14:paraId="58D5870D" w14:textId="77777777" w:rsidR="00155772" w:rsidRPr="00214002" w:rsidRDefault="00155772" w:rsidP="0015577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</w:p>
    <w:p w14:paraId="12AAEFFE" w14:textId="0CF305EF" w:rsidR="00155772" w:rsidRPr="00214002" w:rsidRDefault="00155772" w:rsidP="00155772">
      <w:pPr>
        <w:widowControl w:val="0"/>
        <w:autoSpaceDE w:val="0"/>
        <w:autoSpaceDN w:val="0"/>
        <w:spacing w:after="0" w:line="240" w:lineRule="auto"/>
        <w:ind w:firstLine="718"/>
        <w:rPr>
          <w:rFonts w:eastAsia="Times New Roman" w:cs="Times New Roman"/>
          <w:kern w:val="0"/>
          <w:sz w:val="24"/>
          <w:szCs w:val="24"/>
        </w:rPr>
      </w:pPr>
      <w:r w:rsidRPr="00214002">
        <w:rPr>
          <w:rFonts w:eastAsia="Times New Roman" w:cs="Times New Roman"/>
          <w:w w:val="105"/>
          <w:kern w:val="0"/>
          <w:sz w:val="24"/>
          <w:szCs w:val="24"/>
        </w:rPr>
        <w:t xml:space="preserve">Since at least 2008, the Ninth Circuit has recognized that “a finding of ‘willfulness’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 xml:space="preserve">. . .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can be based on either ‘intentional’ behavior, or merely ‘reckless’ behavior.”</w:t>
      </w:r>
      <w:r w:rsidRPr="00214002">
        <w:rPr>
          <w:rFonts w:eastAsia="Times New Roman" w:cs="Times New Roman"/>
          <w:spacing w:val="40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i/>
          <w:w w:val="105"/>
          <w:kern w:val="0"/>
          <w:sz w:val="24"/>
          <w:szCs w:val="24"/>
        </w:rPr>
        <w:t>In re Barboza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, 545 F.3d 702, 707 (9th Cir. 2008)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 xml:space="preserve"> (citations omitted)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 xml:space="preserve">; </w:t>
      </w:r>
      <w:r w:rsidRPr="00214002">
        <w:rPr>
          <w:rFonts w:eastAsia="Times New Roman" w:cs="Times New Roman"/>
          <w:i/>
          <w:w w:val="105"/>
          <w:kern w:val="0"/>
          <w:sz w:val="24"/>
          <w:szCs w:val="24"/>
        </w:rPr>
        <w:t xml:space="preserve">see also </w:t>
      </w:r>
      <w:proofErr w:type="spellStart"/>
      <w:r w:rsidR="00456683" w:rsidRPr="00214002">
        <w:rPr>
          <w:rFonts w:eastAsia="Times New Roman" w:cs="Times New Roman"/>
          <w:i/>
          <w:w w:val="105"/>
          <w:kern w:val="0"/>
          <w:sz w:val="24"/>
          <w:szCs w:val="24"/>
        </w:rPr>
        <w:t>Unicolors</w:t>
      </w:r>
      <w:proofErr w:type="spellEnd"/>
      <w:r w:rsidR="00456683" w:rsidRPr="00214002">
        <w:rPr>
          <w:rFonts w:eastAsia="Times New Roman" w:cs="Times New Roman"/>
          <w:i/>
          <w:w w:val="105"/>
          <w:kern w:val="0"/>
          <w:sz w:val="24"/>
          <w:szCs w:val="24"/>
        </w:rPr>
        <w:t>, Inc. v. Urban Outfitters, Inc.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, 853 F.3d 980,</w:t>
      </w:r>
      <w:r w:rsidR="00456683"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991</w:t>
      </w:r>
      <w:r w:rsidR="00456683" w:rsidRPr="00214002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(9th</w:t>
      </w:r>
      <w:r w:rsidR="00456683" w:rsidRPr="00214002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Cir.</w:t>
      </w:r>
      <w:r w:rsidR="00456683"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2017)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 xml:space="preserve">(“[T]o prove </w:t>
      </w:r>
      <w:r w:rsidRPr="00214002">
        <w:rPr>
          <w:rFonts w:eastAsia="Times New Roman" w:cs="Times New Roman"/>
          <w:strike/>
          <w:w w:val="105"/>
          <w:kern w:val="0"/>
          <w:sz w:val="24"/>
          <w:szCs w:val="24"/>
        </w:rPr>
        <w:t>‘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willfulness</w:t>
      </w:r>
      <w:r w:rsidRPr="00214002">
        <w:rPr>
          <w:rFonts w:eastAsia="Times New Roman" w:cs="Times New Roman"/>
          <w:strike/>
          <w:w w:val="105"/>
          <w:kern w:val="0"/>
          <w:sz w:val="24"/>
          <w:szCs w:val="24"/>
        </w:rPr>
        <w:t>’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 xml:space="preserve"> under the Copyright Act, the plaintiff must show (1) that the defendant was actually aware of the infringing activity, or (2) that the defendant’s actions were the result of </w:t>
      </w:r>
      <w:r w:rsidRPr="00214002">
        <w:rPr>
          <w:rFonts w:eastAsia="Times New Roman" w:cs="Times New Roman"/>
          <w:strike/>
          <w:w w:val="105"/>
          <w:kern w:val="0"/>
          <w:sz w:val="24"/>
          <w:szCs w:val="24"/>
        </w:rPr>
        <w:t>‘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reckless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disregard</w:t>
      </w:r>
      <w:r w:rsidRPr="00214002">
        <w:rPr>
          <w:rFonts w:eastAsia="Times New Roman" w:cs="Times New Roman"/>
          <w:strike/>
          <w:w w:val="105"/>
          <w:kern w:val="0"/>
          <w:sz w:val="24"/>
          <w:szCs w:val="24"/>
        </w:rPr>
        <w:t>’</w:t>
      </w:r>
      <w:r w:rsidRPr="00214002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for,</w:t>
      </w:r>
      <w:r w:rsidRPr="00214002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or</w:t>
      </w:r>
      <w:r w:rsidRPr="00214002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strike/>
          <w:w w:val="105"/>
          <w:kern w:val="0"/>
          <w:sz w:val="24"/>
          <w:szCs w:val="24"/>
        </w:rPr>
        <w:t>‘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willful</w:t>
      </w:r>
      <w:r w:rsidRPr="00214002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blindness</w:t>
      </w:r>
      <w:r w:rsidRPr="00214002">
        <w:rPr>
          <w:rFonts w:eastAsia="Times New Roman" w:cs="Times New Roman"/>
          <w:strike/>
          <w:w w:val="105"/>
          <w:kern w:val="0"/>
          <w:sz w:val="24"/>
          <w:szCs w:val="24"/>
        </w:rPr>
        <w:t>’</w:t>
      </w:r>
      <w:r w:rsidRPr="00214002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to,</w:t>
      </w:r>
      <w:r w:rsidRPr="00214002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Pr="00214002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copyright</w:t>
      </w:r>
      <w:r w:rsidRPr="00214002">
        <w:rPr>
          <w:rFonts w:eastAsia="Times New Roman" w:cs="Times New Roman"/>
          <w:spacing w:val="-8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holder’s</w:t>
      </w:r>
      <w:r w:rsidRPr="00214002">
        <w:rPr>
          <w:rFonts w:eastAsia="Times New Roman" w:cs="Times New Roman"/>
          <w:spacing w:val="-8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rights.” (</w:t>
      </w:r>
      <w:proofErr w:type="gramStart"/>
      <w:r w:rsidRPr="00214002">
        <w:rPr>
          <w:rFonts w:eastAsia="Times New Roman" w:cs="Times New Roman"/>
          <w:w w:val="105"/>
          <w:kern w:val="0"/>
          <w:sz w:val="24"/>
          <w:szCs w:val="24"/>
        </w:rPr>
        <w:t>quoting</w:t>
      </w:r>
      <w:proofErr w:type="gramEnd"/>
      <w:r w:rsidRPr="00214002">
        <w:rPr>
          <w:rFonts w:eastAsia="Times New Roman" w:cs="Times New Roman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i/>
          <w:w w:val="105"/>
          <w:kern w:val="0"/>
          <w:sz w:val="24"/>
          <w:szCs w:val="24"/>
        </w:rPr>
        <w:t>Wash. Shoe Co. v. A-Z Sporting Goods Inc.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, 704 F.3d 668, 674 (9th Cir.</w:t>
      </w:r>
      <w:r w:rsidR="00456683"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2012) (brackets in original)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)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 xml:space="preserve">; </w:t>
      </w:r>
      <w:r w:rsidRPr="00214002">
        <w:rPr>
          <w:rFonts w:eastAsia="Times New Roman" w:cs="Times New Roman"/>
          <w:i/>
          <w:w w:val="105"/>
          <w:kern w:val="0"/>
          <w:sz w:val="24"/>
          <w:szCs w:val="24"/>
        </w:rPr>
        <w:t>see also Erickson Prods., Inc. v. Kast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, 921 F.3d 822, 833 (9th Cir. 2019) (“Negligence is a less culpable mental</w:t>
      </w:r>
      <w:r w:rsidRPr="00214002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state than actual knowledge, willful blindness, or recklessness, the three mental states that properly support a finding of willfulness.”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 xml:space="preserve"> (</w:t>
      </w:r>
      <w:proofErr w:type="gramStart"/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citations</w:t>
      </w:r>
      <w:proofErr w:type="gramEnd"/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 xml:space="preserve"> omitted)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).</w:t>
      </w:r>
    </w:p>
    <w:p w14:paraId="42C596D3" w14:textId="7F97E58E" w:rsidR="00155772" w:rsidRPr="00456683" w:rsidRDefault="00155772" w:rsidP="00456683">
      <w:pPr>
        <w:widowControl w:val="0"/>
        <w:tabs>
          <w:tab w:val="left" w:pos="1065"/>
        </w:tabs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</w:p>
    <w:p w14:paraId="3137F54B" w14:textId="0D4E53C7" w:rsidR="00155772" w:rsidRPr="00214002" w:rsidRDefault="00155772" w:rsidP="00155772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kern w:val="0"/>
          <w:sz w:val="24"/>
          <w:szCs w:val="24"/>
        </w:rPr>
      </w:pPr>
      <w:r w:rsidRPr="00214002">
        <w:rPr>
          <w:rFonts w:eastAsia="Times New Roman" w:cs="Times New Roman"/>
          <w:w w:val="105"/>
          <w:kern w:val="0"/>
          <w:sz w:val="24"/>
          <w:szCs w:val="24"/>
        </w:rPr>
        <w:t>To</w:t>
      </w:r>
      <w:r w:rsidRPr="00214002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refute</w:t>
      </w:r>
      <w:r w:rsidRPr="00214002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evidence</w:t>
      </w:r>
      <w:r w:rsidRPr="00214002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of</w:t>
      </w:r>
      <w:r w:rsidRPr="00214002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willful</w:t>
      </w:r>
      <w:r w:rsidRPr="00214002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infringement,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defendant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must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“not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only establish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its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good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faith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belief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in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Pr="00214002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innocence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of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its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conduct,</w:t>
      </w:r>
      <w:r w:rsidRPr="00214002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proofErr w:type="gramStart"/>
      <w:r w:rsidRPr="00214002">
        <w:rPr>
          <w:rFonts w:eastAsia="Times New Roman" w:cs="Times New Roman"/>
          <w:w w:val="105"/>
          <w:kern w:val="0"/>
          <w:sz w:val="24"/>
          <w:szCs w:val="24"/>
        </w:rPr>
        <w:t>it</w:t>
      </w:r>
      <w:proofErr w:type="gramEnd"/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must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also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show that it was reasonable in holding such a belief.”</w:t>
      </w:r>
      <w:r w:rsidRPr="00214002">
        <w:rPr>
          <w:rFonts w:eastAsia="Times New Roman" w:cs="Times New Roman"/>
          <w:spacing w:val="40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i/>
          <w:w w:val="105"/>
          <w:kern w:val="0"/>
          <w:sz w:val="24"/>
          <w:szCs w:val="24"/>
        </w:rPr>
        <w:t xml:space="preserve">Peer Int’l Corp. v. </w:t>
      </w:r>
      <w:proofErr w:type="spellStart"/>
      <w:r w:rsidRPr="00214002">
        <w:rPr>
          <w:rFonts w:eastAsia="Times New Roman" w:cs="Times New Roman"/>
          <w:i/>
          <w:w w:val="105"/>
          <w:kern w:val="0"/>
          <w:sz w:val="24"/>
          <w:szCs w:val="24"/>
        </w:rPr>
        <w:t>Pausa</w:t>
      </w:r>
      <w:proofErr w:type="spellEnd"/>
      <w:r w:rsidRPr="00214002">
        <w:rPr>
          <w:rFonts w:eastAsia="Times New Roman" w:cs="Times New Roman"/>
          <w:i/>
          <w:w w:val="105"/>
          <w:kern w:val="0"/>
          <w:sz w:val="24"/>
          <w:szCs w:val="24"/>
        </w:rPr>
        <w:t xml:space="preserve"> Records, Inc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., 909 F.2d 1332, 1336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 xml:space="preserve"> (9th Cir. 1990)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(holding that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 xml:space="preserve"> a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 xml:space="preserve">defendant who ignored revocation of its license to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 xml:space="preserve">a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copyrighted work, and continued to use</w:t>
      </w:r>
      <w:r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work</w:t>
      </w:r>
      <w:r w:rsidRPr="00214002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after</w:t>
      </w:r>
      <w:r w:rsidRPr="00214002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revocation,</w:t>
      </w:r>
      <w:r w:rsidRPr="00214002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willfully</w:t>
      </w:r>
      <w:r w:rsidRPr="00214002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infringed</w:t>
      </w:r>
      <w:r w:rsidRPr="00214002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that</w:t>
      </w:r>
      <w:r w:rsidRPr="00214002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work)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.</w:t>
      </w:r>
      <w:r w:rsidR="00456683"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Even</w:t>
      </w:r>
      <w:r w:rsidR="00456683" w:rsidRPr="00214002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if</w:t>
      </w:r>
      <w:r w:rsidR="00456683" w:rsidRPr="00214002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one</w:t>
      </w:r>
      <w:r w:rsidR="00456683" w:rsidRPr="00214002">
        <w:rPr>
          <w:rFonts w:eastAsia="Times New Roman" w:cs="Times New Roman"/>
          <w:spacing w:val="-6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is</w:t>
      </w:r>
      <w:r w:rsidR="00456683" w:rsidRPr="00214002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notified of an alleged infringement, continued use of a work “does not constitute willfulness so long as one believes reasonably, and in good faith, that he or she is not infringing.”</w:t>
      </w:r>
      <w:r w:rsidRPr="00214002">
        <w:rPr>
          <w:rFonts w:eastAsia="Times New Roman" w:cs="Times New Roman"/>
          <w:i/>
          <w:strike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i/>
          <w:w w:val="105"/>
          <w:kern w:val="0"/>
          <w:sz w:val="24"/>
          <w:szCs w:val="24"/>
        </w:rPr>
        <w:t>Evergreen Safety Council v. RSA Network Inc.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, 697 F.3d 1221,</w:t>
      </w:r>
      <w:r w:rsidRPr="00214002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1228 (9th Cir.</w:t>
      </w:r>
      <w:r w:rsidRPr="00214002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2012)</w:t>
      </w:r>
      <w:r w:rsidRPr="00214002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(citations omitted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 xml:space="preserve">); </w:t>
      </w:r>
      <w:r w:rsidRPr="00214002">
        <w:rPr>
          <w:rFonts w:eastAsia="Times New Roman" w:cs="Times New Roman"/>
          <w:i/>
          <w:w w:val="105"/>
          <w:kern w:val="0"/>
          <w:sz w:val="24"/>
          <w:szCs w:val="24"/>
        </w:rPr>
        <w:t>see also VHT, Inc. v. Zillow Grp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.</w:t>
      </w:r>
      <w:r w:rsidR="00456683" w:rsidRPr="00214002">
        <w:rPr>
          <w:rFonts w:eastAsia="Times New Roman" w:cs="Times New Roman"/>
          <w:i/>
          <w:w w:val="105"/>
          <w:kern w:val="0"/>
          <w:sz w:val="24"/>
          <w:szCs w:val="24"/>
        </w:rPr>
        <w:t>, Inc</w:t>
      </w:r>
      <w:r w:rsidRPr="00214002">
        <w:rPr>
          <w:rFonts w:eastAsia="Times New Roman" w:cs="Times New Roman"/>
          <w:i/>
          <w:w w:val="105"/>
          <w:kern w:val="0"/>
          <w:sz w:val="24"/>
          <w:szCs w:val="24"/>
        </w:rPr>
        <w:t>.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, 918</w:t>
      </w:r>
      <w:r w:rsidRPr="00214002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F.3d</w:t>
      </w:r>
      <w:r w:rsidRPr="00214002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723,</w:t>
      </w:r>
      <w:r w:rsidRPr="00214002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748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-49</w:t>
      </w:r>
      <w:r w:rsidR="00456683" w:rsidRPr="00214002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(9th</w:t>
      </w:r>
      <w:r w:rsidRPr="00214002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Cir.</w:t>
      </w:r>
      <w:r w:rsidRPr="00214002">
        <w:rPr>
          <w:rFonts w:eastAsia="Times New Roman" w:cs="Times New Roman"/>
          <w:spacing w:val="-7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2019)</w:t>
      </w:r>
      <w:r w:rsidRPr="00214002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(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concluding that substantial evidence</w:t>
      </w:r>
      <w:r w:rsidR="00456683" w:rsidRPr="00214002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did not</w:t>
      </w:r>
      <w:r w:rsidR="00456683"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support</w:t>
      </w:r>
      <w:r w:rsidR="00456683"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="00456683"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jury’s</w:t>
      </w:r>
      <w:r w:rsidR="00456683"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finding</w:t>
      </w:r>
      <w:r w:rsidR="00456683"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of</w:t>
      </w:r>
      <w:r w:rsidR="00456683" w:rsidRPr="00214002">
        <w:rPr>
          <w:rFonts w:eastAsia="Times New Roman" w:cs="Times New Roman"/>
          <w:spacing w:val="-3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willfulness</w:t>
      </w:r>
      <w:r w:rsidR="00456683" w:rsidRPr="00214002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when</w:t>
      </w:r>
      <w:r w:rsidR="00456683" w:rsidRPr="00214002">
        <w:rPr>
          <w:rFonts w:eastAsia="Times New Roman" w:cs="Times New Roman"/>
          <w:spacing w:val="-1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="00456683" w:rsidRPr="00214002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alleged</w:t>
      </w:r>
      <w:r w:rsidR="00456683" w:rsidRPr="00214002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infringer</w:t>
      </w:r>
      <w:r w:rsidR="00456683" w:rsidRPr="00214002">
        <w:rPr>
          <w:rFonts w:eastAsia="Times New Roman" w:cs="Times New Roman"/>
          <w:spacing w:val="-2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took “appropriate</w:t>
      </w:r>
      <w:r w:rsidR="00456683" w:rsidRPr="00214002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responsive</w:t>
      </w:r>
      <w:r w:rsidR="00456683" w:rsidRPr="00214002">
        <w:rPr>
          <w:rFonts w:eastAsia="Times New Roman" w:cs="Times New Roman"/>
          <w:spacing w:val="-6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measures</w:t>
      </w:r>
      <w:r w:rsidR="00456683" w:rsidRPr="00214002">
        <w:rPr>
          <w:rFonts w:eastAsia="Times New Roman" w:cs="Times New Roman"/>
          <w:spacing w:val="-4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after</w:t>
      </w:r>
      <w:r w:rsidR="00456683" w:rsidRPr="00214002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receiving”</w:t>
      </w:r>
      <w:r w:rsidR="00456683" w:rsidRPr="00214002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="00456683" w:rsidRPr="00214002">
        <w:rPr>
          <w:rFonts w:eastAsia="Times New Roman" w:cs="Times New Roman"/>
          <w:spacing w:val="-6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notice</w:t>
      </w:r>
      <w:r w:rsidR="00456683" w:rsidRPr="00214002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of</w:t>
      </w:r>
      <w:r w:rsidR="00456683" w:rsidRPr="00214002">
        <w:rPr>
          <w:rFonts w:eastAsia="Times New Roman" w:cs="Times New Roman"/>
          <w:spacing w:val="-5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copyright infringement</w:t>
      </w:r>
      <w:r w:rsidR="00456683" w:rsidRPr="00214002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and</w:t>
      </w:r>
      <w:r w:rsidR="00456683" w:rsidRPr="00214002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the</w:t>
      </w:r>
      <w:r w:rsidR="00456683" w:rsidRPr="00214002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copyright</w:t>
      </w:r>
      <w:r w:rsidR="00456683" w:rsidRPr="00214002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owner</w:t>
      </w:r>
      <w:r w:rsidR="00456683" w:rsidRPr="00214002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refused</w:t>
      </w:r>
      <w:r w:rsidR="00456683" w:rsidRPr="00214002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to</w:t>
      </w:r>
      <w:r w:rsidR="00456683" w:rsidRPr="00214002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come</w:t>
      </w:r>
      <w:r w:rsidR="00456683" w:rsidRPr="00214002">
        <w:rPr>
          <w:rFonts w:eastAsia="Times New Roman" w:cs="Times New Roman"/>
          <w:spacing w:val="-11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forth</w:t>
      </w:r>
      <w:r w:rsidR="00456683" w:rsidRPr="00214002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with</w:t>
      </w:r>
      <w:r w:rsidR="00456683" w:rsidRPr="00214002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information</w:t>
      </w:r>
      <w:r w:rsidR="00456683" w:rsidRPr="00214002">
        <w:rPr>
          <w:rFonts w:eastAsia="Times New Roman" w:cs="Times New Roman"/>
          <w:spacing w:val="-9"/>
          <w:w w:val="105"/>
          <w:kern w:val="0"/>
          <w:sz w:val="24"/>
          <w:szCs w:val="24"/>
        </w:rPr>
        <w:t xml:space="preserve"> </w:t>
      </w:r>
      <w:r w:rsidR="00456683" w:rsidRPr="00214002">
        <w:rPr>
          <w:rFonts w:eastAsia="Times New Roman" w:cs="Times New Roman"/>
          <w:w w:val="105"/>
          <w:kern w:val="0"/>
          <w:sz w:val="24"/>
          <w:szCs w:val="24"/>
        </w:rPr>
        <w:t>to show copyright ownership)</w:t>
      </w:r>
      <w:r w:rsidR="0003754A" w:rsidRPr="00214002">
        <w:rPr>
          <w:rFonts w:eastAsia="Times New Roman" w:cs="Times New Roman"/>
          <w:w w:val="105"/>
          <w:kern w:val="0"/>
          <w:sz w:val="24"/>
          <w:szCs w:val="24"/>
        </w:rPr>
        <w:t>.</w:t>
      </w:r>
    </w:p>
    <w:p w14:paraId="4ACA1384" w14:textId="77777777" w:rsidR="00155772" w:rsidRPr="00214002" w:rsidRDefault="00155772" w:rsidP="0015577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0"/>
          <w:sz w:val="24"/>
          <w:szCs w:val="24"/>
        </w:rPr>
      </w:pPr>
    </w:p>
    <w:p w14:paraId="455B7D8E" w14:textId="7F599415" w:rsidR="00155772" w:rsidRPr="00214002" w:rsidRDefault="00456683" w:rsidP="00155772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kern w:val="0"/>
          <w:sz w:val="24"/>
          <w:szCs w:val="24"/>
        </w:rPr>
      </w:pPr>
      <w:r w:rsidRPr="00214002">
        <w:rPr>
          <w:rFonts w:eastAsia="Times New Roman" w:cs="Times New Roman"/>
          <w:w w:val="105"/>
          <w:kern w:val="0"/>
          <w:sz w:val="24"/>
          <w:szCs w:val="24"/>
        </w:rPr>
        <w:t>A</w:t>
      </w:r>
      <w:r w:rsidRPr="00214002">
        <w:rPr>
          <w:rFonts w:eastAsia="Times New Roman" w:cs="Times New Roman"/>
          <w:spacing w:val="-8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>finding of willful infringement may also be relevant to whether the defendant’s income taxes are deductible under 17</w:t>
      </w:r>
      <w:r w:rsidRPr="00214002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E1F602" wp14:editId="56A7AA4A">
                <wp:simplePos x="0" y="0"/>
                <wp:positionH relativeFrom="page">
                  <wp:posOffset>5062855</wp:posOffset>
                </wp:positionH>
                <wp:positionV relativeFrom="paragraph">
                  <wp:posOffset>1428750</wp:posOffset>
                </wp:positionV>
                <wp:extent cx="47625" cy="9525"/>
                <wp:effectExtent l="0" t="0" r="0" b="0"/>
                <wp:wrapNone/>
                <wp:docPr id="2297894" name="Freeform: Shape 2297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9525"/>
                        </a:xfrm>
                        <a:custGeom>
                          <a:avLst/>
                          <a:gdLst>
                            <a:gd name="T0" fmla="*/ 47244 w 47625"/>
                            <a:gd name="T1" fmla="*/ 0 h 9525"/>
                            <a:gd name="T2" fmla="*/ 0 w 47625"/>
                            <a:gd name="T3" fmla="*/ 0 h 9525"/>
                            <a:gd name="T4" fmla="*/ 0 w 47625"/>
                            <a:gd name="T5" fmla="*/ 9143 h 9525"/>
                            <a:gd name="T6" fmla="*/ 47244 w 47625"/>
                            <a:gd name="T7" fmla="*/ 9143 h 9525"/>
                            <a:gd name="T8" fmla="*/ 47244 w 47625"/>
                            <a:gd name="T9" fmla="*/ 0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625" h="9525">
                              <a:moveTo>
                                <a:pt x="4724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7244" y="9143"/>
                              </a:lnTo>
                              <a:lnTo>
                                <a:pt x="47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07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CDE49" id="Freeform: Shape 2297894" o:spid="_x0000_s1026" style="position:absolute;margin-left:398.65pt;margin-top:112.5pt;width:3.75pt;height: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" path="m47244,l,,,9143r47244,l47244,xe" fillcolor="#b5072d" stroked="f">
                <v:path arrowok="t" o:connecttype="custom" o:connectlocs="47244,0;0,0;0,9143;47244,9143;47244,0" o:connectangles="0,0,0,0,0"/>
                <w10:wrap anchorx="page"/>
              </v:shape>
            </w:pict>
          </mc:Fallback>
        </mc:AlternateContent>
      </w:r>
      <w:r w:rsidRPr="00214002">
        <w:rPr>
          <w:rFonts w:eastAsia="Times New Roman" w:cs="Times New Roman"/>
          <w:w w:val="10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kern w:val="0"/>
          <w:sz w:val="24"/>
          <w:szCs w:val="24"/>
        </w:rPr>
        <w:t>U.S.C.</w:t>
      </w:r>
      <w:r w:rsidRPr="00214002">
        <w:rPr>
          <w:rFonts w:eastAsia="Times New Roman" w:cs="Times New Roman"/>
          <w:spacing w:val="35"/>
          <w:kern w:val="0"/>
          <w:sz w:val="24"/>
          <w:szCs w:val="24"/>
        </w:rPr>
        <w:t xml:space="preserve"> </w:t>
      </w:r>
      <w:r w:rsidRPr="00214002">
        <w:rPr>
          <w:rFonts w:eastAsia="Times New Roman" w:cs="Times New Roman"/>
          <w:kern w:val="0"/>
          <w:sz w:val="24"/>
          <w:szCs w:val="24"/>
        </w:rPr>
        <w:t>§ 504(b).</w:t>
      </w:r>
      <w:r w:rsidRPr="00214002">
        <w:rPr>
          <w:rFonts w:eastAsia="Times New Roman" w:cs="Times New Roman"/>
          <w:spacing w:val="85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i/>
          <w:kern w:val="0"/>
          <w:sz w:val="24"/>
          <w:szCs w:val="24"/>
        </w:rPr>
        <w:t>See,</w:t>
      </w:r>
      <w:r w:rsidR="00155772" w:rsidRPr="00491737">
        <w:rPr>
          <w:rFonts w:eastAsia="Times New Roman" w:cs="Times New Roman"/>
          <w:i/>
          <w:spacing w:val="35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i/>
          <w:kern w:val="0"/>
          <w:sz w:val="24"/>
          <w:szCs w:val="24"/>
        </w:rPr>
        <w:t>e.g.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,</w:t>
      </w:r>
      <w:r w:rsidR="00155772" w:rsidRPr="00491737">
        <w:rPr>
          <w:rFonts w:eastAsia="Times New Roman" w:cs="Times New Roman"/>
          <w:spacing w:val="35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i/>
          <w:kern w:val="0"/>
          <w:sz w:val="24"/>
          <w:szCs w:val="24"/>
        </w:rPr>
        <w:t>Three Boys Music Corp. v.</w:t>
      </w:r>
      <w:r w:rsidR="00155772" w:rsidRPr="00491737">
        <w:rPr>
          <w:rFonts w:eastAsia="Times New Roman" w:cs="Times New Roman"/>
          <w:i/>
          <w:spacing w:val="35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i/>
          <w:kern w:val="0"/>
          <w:sz w:val="24"/>
          <w:szCs w:val="24"/>
        </w:rPr>
        <w:t>Bolton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,</w:t>
      </w:r>
      <w:r w:rsidR="00155772" w:rsidRPr="00491737">
        <w:rPr>
          <w:rFonts w:eastAsia="Times New Roman" w:cs="Times New Roman"/>
          <w:spacing w:val="35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212</w:t>
      </w:r>
      <w:r w:rsidR="00155772" w:rsidRPr="00491737">
        <w:rPr>
          <w:rFonts w:eastAsia="Times New Roman" w:cs="Times New Roman"/>
          <w:spacing w:val="35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F.3d</w:t>
      </w:r>
      <w:r w:rsidR="00155772" w:rsidRPr="00491737">
        <w:rPr>
          <w:rFonts w:eastAsia="Times New Roman" w:cs="Times New Roman"/>
          <w:spacing w:val="35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477, 487-88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(9th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Cir.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2000)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(holding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in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a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case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involving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allocation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of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defendant’s profits</w:t>
      </w:r>
      <w:r w:rsidR="00155772" w:rsidRPr="00491737">
        <w:rPr>
          <w:rFonts w:eastAsia="Times New Roman" w:cs="Times New Roman"/>
          <w:spacing w:val="38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under</w:t>
      </w:r>
      <w:r w:rsidR="00155772" w:rsidRPr="00491737">
        <w:rPr>
          <w:rFonts w:eastAsia="Times New Roman" w:cs="Times New Roman"/>
          <w:spacing w:val="38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17</w:t>
      </w:r>
      <w:r w:rsidR="00155772" w:rsidRPr="00491737">
        <w:rPr>
          <w:rFonts w:eastAsia="Times New Roman" w:cs="Times New Roman"/>
          <w:spacing w:val="38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U.S.C.§</w:t>
      </w:r>
      <w:r w:rsidR="00155772" w:rsidRPr="00491737">
        <w:rPr>
          <w:rFonts w:eastAsia="Times New Roman" w:cs="Times New Roman"/>
          <w:spacing w:val="38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504(b),</w:t>
      </w:r>
      <w:r w:rsidR="00155772" w:rsidRPr="00491737">
        <w:rPr>
          <w:rFonts w:eastAsia="Times New Roman" w:cs="Times New Roman"/>
          <w:spacing w:val="38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that</w:t>
      </w:r>
      <w:r w:rsidR="00155772" w:rsidRPr="00491737">
        <w:rPr>
          <w:rFonts w:eastAsia="Times New Roman" w:cs="Times New Roman"/>
          <w:spacing w:val="38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“non-willful</w:t>
      </w:r>
      <w:r w:rsidR="00155772" w:rsidRPr="00491737">
        <w:rPr>
          <w:rFonts w:eastAsia="Times New Roman" w:cs="Times New Roman"/>
          <w:spacing w:val="38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infringers”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were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entitled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 xml:space="preserve">to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lastRenderedPageBreak/>
        <w:t>deduct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from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damage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assessment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income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taxes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and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management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fees</w:t>
      </w:r>
      <w:r w:rsidR="00155772" w:rsidRPr="00491737">
        <w:rPr>
          <w:rFonts w:eastAsia="Times New Roman" w:cs="Times New Roman"/>
          <w:spacing w:val="40"/>
          <w:kern w:val="0"/>
          <w:sz w:val="24"/>
          <w:szCs w:val="24"/>
        </w:rPr>
        <w:t xml:space="preserve"> </w:t>
      </w:r>
      <w:r w:rsidR="00155772" w:rsidRPr="00491737">
        <w:rPr>
          <w:rFonts w:eastAsia="Times New Roman" w:cs="Times New Roman"/>
          <w:kern w:val="0"/>
          <w:sz w:val="24"/>
          <w:szCs w:val="24"/>
        </w:rPr>
        <w:t>actually paid)</w:t>
      </w:r>
      <w:r w:rsidRPr="00214002">
        <w:rPr>
          <w:rFonts w:eastAsia="Times New Roman" w:cs="Times New Roman"/>
          <w:kern w:val="0"/>
          <w:sz w:val="24"/>
          <w:szCs w:val="24"/>
        </w:rPr>
        <w:t xml:space="preserve">; </w:t>
      </w:r>
      <w:r w:rsidRPr="00214002">
        <w:rPr>
          <w:rFonts w:eastAsia="Times New Roman" w:cs="Times New Roman"/>
          <w:i/>
          <w:kern w:val="0"/>
          <w:sz w:val="24"/>
          <w:szCs w:val="24"/>
        </w:rPr>
        <w:t>Oracle Am., Inc. v. Google Inc.</w:t>
      </w:r>
      <w:r w:rsidRPr="00214002">
        <w:rPr>
          <w:rFonts w:eastAsia="Times New Roman" w:cs="Times New Roman"/>
          <w:kern w:val="0"/>
          <w:sz w:val="24"/>
          <w:szCs w:val="24"/>
        </w:rPr>
        <w:t>, 131 F. Supp. 3d 946, 949-53 (N.D. Cal. 2015) (providing an overview of Ninth Circuit precedent on whether a willful infringer may deduct expenses under 17 U.S.C.§ 504(b))</w:t>
      </w:r>
      <w:r w:rsidR="00155772" w:rsidRPr="00214002">
        <w:rPr>
          <w:rFonts w:eastAsia="Times New Roman" w:cs="Times New Roman"/>
          <w:kern w:val="0"/>
          <w:sz w:val="24"/>
          <w:szCs w:val="24"/>
        </w:rPr>
        <w:t>.</w:t>
      </w:r>
    </w:p>
    <w:p w14:paraId="1A3B7BCD" w14:textId="77777777" w:rsidR="00456683" w:rsidRPr="00214002" w:rsidRDefault="00456683" w:rsidP="00155772">
      <w:pPr>
        <w:widowControl w:val="0"/>
        <w:autoSpaceDE w:val="0"/>
        <w:autoSpaceDN w:val="0"/>
        <w:spacing w:after="0" w:line="240" w:lineRule="auto"/>
        <w:ind w:firstLine="720"/>
        <w:rPr>
          <w:rFonts w:eastAsia="Times New Roman" w:cs="Times New Roman"/>
          <w:kern w:val="0"/>
          <w:sz w:val="24"/>
          <w:szCs w:val="24"/>
        </w:rPr>
      </w:pPr>
    </w:p>
    <w:p w14:paraId="5E481656" w14:textId="1A1A3E98" w:rsidR="00456683" w:rsidRPr="00214002" w:rsidRDefault="00456683" w:rsidP="00456683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eastAsia="Times New Roman" w:cs="Times New Roman"/>
          <w:i/>
          <w:iCs/>
          <w:kern w:val="0"/>
          <w:sz w:val="24"/>
          <w:szCs w:val="24"/>
        </w:rPr>
      </w:pPr>
      <w:r w:rsidRPr="00214002">
        <w:rPr>
          <w:rFonts w:eastAsia="Times New Roman" w:cs="Times New Roman"/>
          <w:i/>
          <w:iCs/>
          <w:kern w:val="0"/>
          <w:sz w:val="24"/>
          <w:szCs w:val="24"/>
        </w:rPr>
        <w:t>Revised Dec. 2023</w:t>
      </w:r>
    </w:p>
    <w:sectPr w:rsidR="00456683" w:rsidRPr="00214002" w:rsidSect="00A059D9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1F34" w14:textId="77777777" w:rsidR="001A061F" w:rsidRDefault="001A061F">
      <w:pPr>
        <w:spacing w:after="0" w:line="240" w:lineRule="auto"/>
      </w:pPr>
      <w:r>
        <w:separator/>
      </w:r>
    </w:p>
  </w:endnote>
  <w:endnote w:type="continuationSeparator" w:id="0">
    <w:p w14:paraId="7323EB4D" w14:textId="77777777" w:rsidR="001A061F" w:rsidRDefault="001A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419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6BCE8" w14:textId="77777777" w:rsidR="001A061F" w:rsidRDefault="001557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9B898" w14:textId="77777777" w:rsidR="001A061F" w:rsidRDefault="001A0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C177" w14:textId="77777777" w:rsidR="001A061F" w:rsidRDefault="001A061F">
      <w:pPr>
        <w:spacing w:after="0" w:line="240" w:lineRule="auto"/>
      </w:pPr>
      <w:r>
        <w:separator/>
      </w:r>
    </w:p>
  </w:footnote>
  <w:footnote w:type="continuationSeparator" w:id="0">
    <w:p w14:paraId="0AC1FAE1" w14:textId="77777777" w:rsidR="001A061F" w:rsidRDefault="001A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B5D"/>
    <w:multiLevelType w:val="hybridMultilevel"/>
    <w:tmpl w:val="D83612BC"/>
    <w:lvl w:ilvl="0" w:tplc="3318AEE0">
      <w:start w:val="1"/>
      <w:numFmt w:val="decimal"/>
      <w:lvlText w:val="%1."/>
      <w:lvlJc w:val="left"/>
      <w:pPr>
        <w:ind w:left="1569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B5072D"/>
        <w:spacing w:val="0"/>
        <w:w w:val="94"/>
        <w:sz w:val="28"/>
        <w:szCs w:val="28"/>
        <w:lang w:val="en-US" w:eastAsia="en-US" w:bidi="ar-SA"/>
      </w:rPr>
    </w:lvl>
    <w:lvl w:ilvl="1" w:tplc="76844706">
      <w:numFmt w:val="bullet"/>
      <w:lvlText w:val="•"/>
      <w:lvlJc w:val="left"/>
      <w:pPr>
        <w:ind w:left="2424" w:hanging="294"/>
      </w:pPr>
      <w:rPr>
        <w:rFonts w:hint="default"/>
        <w:lang w:val="en-US" w:eastAsia="en-US" w:bidi="ar-SA"/>
      </w:rPr>
    </w:lvl>
    <w:lvl w:ilvl="2" w:tplc="162A8770">
      <w:numFmt w:val="bullet"/>
      <w:lvlText w:val="•"/>
      <w:lvlJc w:val="left"/>
      <w:pPr>
        <w:ind w:left="3270" w:hanging="294"/>
      </w:pPr>
      <w:rPr>
        <w:rFonts w:hint="default"/>
        <w:lang w:val="en-US" w:eastAsia="en-US" w:bidi="ar-SA"/>
      </w:rPr>
    </w:lvl>
    <w:lvl w:ilvl="3" w:tplc="420AC63A">
      <w:numFmt w:val="bullet"/>
      <w:lvlText w:val="•"/>
      <w:lvlJc w:val="left"/>
      <w:pPr>
        <w:ind w:left="4116" w:hanging="294"/>
      </w:pPr>
      <w:rPr>
        <w:rFonts w:hint="default"/>
        <w:lang w:val="en-US" w:eastAsia="en-US" w:bidi="ar-SA"/>
      </w:rPr>
    </w:lvl>
    <w:lvl w:ilvl="4" w:tplc="56DCB35C">
      <w:numFmt w:val="bullet"/>
      <w:lvlText w:val="•"/>
      <w:lvlJc w:val="left"/>
      <w:pPr>
        <w:ind w:left="4962" w:hanging="294"/>
      </w:pPr>
      <w:rPr>
        <w:rFonts w:hint="default"/>
        <w:lang w:val="en-US" w:eastAsia="en-US" w:bidi="ar-SA"/>
      </w:rPr>
    </w:lvl>
    <w:lvl w:ilvl="5" w:tplc="5226FC92">
      <w:numFmt w:val="bullet"/>
      <w:lvlText w:val="•"/>
      <w:lvlJc w:val="left"/>
      <w:pPr>
        <w:ind w:left="5808" w:hanging="294"/>
      </w:pPr>
      <w:rPr>
        <w:rFonts w:hint="default"/>
        <w:lang w:val="en-US" w:eastAsia="en-US" w:bidi="ar-SA"/>
      </w:rPr>
    </w:lvl>
    <w:lvl w:ilvl="6" w:tplc="19F066F8">
      <w:numFmt w:val="bullet"/>
      <w:lvlText w:val="•"/>
      <w:lvlJc w:val="left"/>
      <w:pPr>
        <w:ind w:left="6654" w:hanging="294"/>
      </w:pPr>
      <w:rPr>
        <w:rFonts w:hint="default"/>
        <w:lang w:val="en-US" w:eastAsia="en-US" w:bidi="ar-SA"/>
      </w:rPr>
    </w:lvl>
    <w:lvl w:ilvl="7" w:tplc="D22A3050">
      <w:numFmt w:val="bullet"/>
      <w:lvlText w:val="•"/>
      <w:lvlJc w:val="left"/>
      <w:pPr>
        <w:ind w:left="7500" w:hanging="294"/>
      </w:pPr>
      <w:rPr>
        <w:rFonts w:hint="default"/>
        <w:lang w:val="en-US" w:eastAsia="en-US" w:bidi="ar-SA"/>
      </w:rPr>
    </w:lvl>
    <w:lvl w:ilvl="8" w:tplc="D38C4830">
      <w:numFmt w:val="bullet"/>
      <w:lvlText w:val="•"/>
      <w:lvlJc w:val="left"/>
      <w:pPr>
        <w:ind w:left="8346" w:hanging="294"/>
      </w:pPr>
      <w:rPr>
        <w:rFonts w:hint="default"/>
        <w:lang w:val="en-US" w:eastAsia="en-US" w:bidi="ar-SA"/>
      </w:rPr>
    </w:lvl>
  </w:abstractNum>
  <w:num w:numId="1" w16cid:durableId="23848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72"/>
    <w:rsid w:val="0003754A"/>
    <w:rsid w:val="00155772"/>
    <w:rsid w:val="001A061F"/>
    <w:rsid w:val="00214002"/>
    <w:rsid w:val="00456683"/>
    <w:rsid w:val="0087692D"/>
    <w:rsid w:val="00887257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CD80"/>
  <w15:chartTrackingRefBased/>
  <w15:docId w15:val="{980E6EEE-BFF7-42EF-B613-591928C3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772"/>
    <w:rPr>
      <w:rFonts w:ascii="Times New Roman" w:hAnsi="Times New Roman"/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577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5577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56683"/>
    <w:pPr>
      <w:spacing w:after="0" w:line="240" w:lineRule="auto"/>
    </w:pPr>
    <w:rPr>
      <w:rFonts w:ascii="Times New Roman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Samriddhi Rana</cp:lastModifiedBy>
  <cp:revision>6</cp:revision>
  <dcterms:created xsi:type="dcterms:W3CDTF">2024-02-04T02:09:00Z</dcterms:created>
  <dcterms:modified xsi:type="dcterms:W3CDTF">2024-03-25T19:21:00Z</dcterms:modified>
</cp:coreProperties>
</file>