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EB5" w14:textId="73A42FB2" w:rsidR="00761095" w:rsidRPr="00761095" w:rsidRDefault="00761095" w:rsidP="00761095">
      <w:pPr>
        <w:autoSpaceDE w:val="0"/>
        <w:autoSpaceDN w:val="0"/>
        <w:adjustRightInd w:val="0"/>
        <w:spacing w:after="0" w:line="240" w:lineRule="auto"/>
        <w:jc w:val="center"/>
        <w:rPr>
          <w:rFonts w:ascii="Times New Roman" w:hAnsi="Times New Roman" w:cs="Times New Roman"/>
          <w:b/>
          <w:bCs/>
          <w:sz w:val="24"/>
          <w:szCs w:val="24"/>
        </w:rPr>
      </w:pPr>
      <w:r w:rsidRPr="00761095">
        <w:rPr>
          <w:rFonts w:ascii="Times New Roman" w:hAnsi="Times New Roman" w:cs="Times New Roman"/>
          <w:sz w:val="24"/>
          <w:szCs w:val="24"/>
          <w:lang w:val="en-CA"/>
        </w:rPr>
        <w:fldChar w:fldCharType="begin"/>
      </w:r>
      <w:r w:rsidRPr="00761095">
        <w:rPr>
          <w:rFonts w:ascii="Times New Roman" w:hAnsi="Times New Roman" w:cs="Times New Roman"/>
          <w:sz w:val="24"/>
          <w:szCs w:val="24"/>
          <w:lang w:val="en-CA"/>
        </w:rPr>
        <w:instrText xml:space="preserve"> SEQ CHAPTER \h \r 1</w:instrText>
      </w:r>
      <w:r w:rsidRPr="00761095">
        <w:rPr>
          <w:rFonts w:ascii="Times New Roman" w:hAnsi="Times New Roman" w:cs="Times New Roman"/>
          <w:sz w:val="24"/>
          <w:szCs w:val="24"/>
          <w:lang w:val="en-CA"/>
        </w:rPr>
        <w:fldChar w:fldCharType="end"/>
      </w:r>
      <w:r w:rsidR="0059701B" w:rsidRPr="00761095">
        <w:rPr>
          <w:rFonts w:ascii="Times New Roman" w:hAnsi="Times New Roman" w:cs="Times New Roman"/>
          <w:b/>
          <w:bCs/>
          <w:sz w:val="24"/>
          <w:szCs w:val="24"/>
        </w:rPr>
        <w:t>17.5 Copyright</w:t>
      </w:r>
      <w:r w:rsidRPr="00761095">
        <w:rPr>
          <w:rFonts w:ascii="Times New Roman" w:hAnsi="Times New Roman" w:cs="Times New Roman"/>
          <w:b/>
          <w:bCs/>
          <w:sz w:val="24"/>
          <w:szCs w:val="24"/>
        </w:rPr>
        <w:t xml:space="preserve"> Infringement—Elements—Ownership </w:t>
      </w:r>
      <w:r>
        <w:rPr>
          <w:rFonts w:ascii="Times New Roman" w:hAnsi="Times New Roman" w:cs="Times New Roman"/>
          <w:b/>
          <w:bCs/>
          <w:sz w:val="24"/>
          <w:szCs w:val="24"/>
        </w:rPr>
        <w:t>a</w:t>
      </w:r>
      <w:r w:rsidRPr="00761095">
        <w:rPr>
          <w:rFonts w:ascii="Times New Roman" w:hAnsi="Times New Roman" w:cs="Times New Roman"/>
          <w:b/>
          <w:bCs/>
          <w:sz w:val="24"/>
          <w:szCs w:val="24"/>
        </w:rPr>
        <w:t>nd Copying</w:t>
      </w:r>
    </w:p>
    <w:p w14:paraId="389797D6" w14:textId="75D861BD" w:rsidR="00761095" w:rsidRPr="00761095" w:rsidRDefault="00761095" w:rsidP="00761095">
      <w:pPr>
        <w:autoSpaceDE w:val="0"/>
        <w:autoSpaceDN w:val="0"/>
        <w:adjustRightInd w:val="0"/>
        <w:spacing w:after="0" w:line="240" w:lineRule="auto"/>
        <w:jc w:val="center"/>
        <w:rPr>
          <w:rFonts w:ascii="Times New Roman" w:hAnsi="Times New Roman" w:cs="Times New Roman"/>
          <w:b/>
          <w:bCs/>
          <w:sz w:val="24"/>
          <w:szCs w:val="24"/>
        </w:rPr>
      </w:pPr>
      <w:r w:rsidRPr="00761095">
        <w:rPr>
          <w:rFonts w:ascii="Times New Roman" w:hAnsi="Times New Roman" w:cs="Times New Roman"/>
          <w:b/>
          <w:bCs/>
          <w:sz w:val="24"/>
          <w:szCs w:val="24"/>
        </w:rPr>
        <w:t>(17 U.S.C. § 501(a)</w:t>
      </w:r>
      <w:r>
        <w:rPr>
          <w:rFonts w:ascii="Times New Roman" w:hAnsi="Times New Roman" w:cs="Times New Roman"/>
          <w:sz w:val="24"/>
          <w:szCs w:val="24"/>
        </w:rPr>
        <w:t>-</w:t>
      </w:r>
      <w:r w:rsidRPr="00761095">
        <w:rPr>
          <w:rFonts w:ascii="Times New Roman" w:hAnsi="Times New Roman" w:cs="Times New Roman"/>
          <w:b/>
          <w:bCs/>
          <w:sz w:val="24"/>
          <w:szCs w:val="24"/>
        </w:rPr>
        <w:t>(b))</w:t>
      </w:r>
    </w:p>
    <w:p w14:paraId="2AA8BDAB"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26810331"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Anyone who copies original expression from a copyrighted work during the term of the copyright without the owner’s permission infringes the copyright.</w:t>
      </w:r>
    </w:p>
    <w:p w14:paraId="3E643FE0"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26F33C62"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On the plaintiff’s copyright infringement claim, the plaintiff has the burden of proving by a preponderance of the evidence that:</w:t>
      </w:r>
    </w:p>
    <w:p w14:paraId="5C60446E"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742E1F14" w14:textId="092A7D22"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r>
      <w:r>
        <w:rPr>
          <w:rFonts w:ascii="Times New Roman" w:hAnsi="Times New Roman" w:cs="Times New Roman"/>
          <w:sz w:val="24"/>
          <w:szCs w:val="24"/>
        </w:rPr>
        <w:t xml:space="preserve">First, </w:t>
      </w:r>
      <w:r w:rsidRPr="00761095">
        <w:rPr>
          <w:rFonts w:ascii="Times New Roman" w:hAnsi="Times New Roman" w:cs="Times New Roman"/>
          <w:sz w:val="24"/>
          <w:szCs w:val="24"/>
        </w:rPr>
        <w:t>the plaintiff is the owner of a valid copyright; and</w:t>
      </w:r>
    </w:p>
    <w:p w14:paraId="286B2A6B"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r>
      <w:r w:rsidRPr="00761095">
        <w:rPr>
          <w:rFonts w:ascii="Times New Roman" w:hAnsi="Times New Roman" w:cs="Times New Roman"/>
          <w:sz w:val="24"/>
          <w:szCs w:val="24"/>
        </w:rPr>
        <w:tab/>
      </w:r>
    </w:p>
    <w:p w14:paraId="324710EE" w14:textId="3E0F435D"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r>
      <w:r>
        <w:rPr>
          <w:rFonts w:ascii="Times New Roman" w:hAnsi="Times New Roman" w:cs="Times New Roman"/>
          <w:sz w:val="24"/>
          <w:szCs w:val="24"/>
        </w:rPr>
        <w:t xml:space="preserve">Second, </w:t>
      </w:r>
      <w:r w:rsidRPr="00761095">
        <w:rPr>
          <w:rFonts w:ascii="Times New Roman" w:hAnsi="Times New Roman" w:cs="Times New Roman"/>
          <w:sz w:val="24"/>
          <w:szCs w:val="24"/>
        </w:rPr>
        <w:t>the defendant copied original expression from the copyrighted work.</w:t>
      </w:r>
    </w:p>
    <w:p w14:paraId="6B614DEE"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0EF78AA4"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498E6DB3" w14:textId="77777777" w:rsidR="00761095" w:rsidRPr="00761095" w:rsidRDefault="00761095" w:rsidP="00761095">
      <w:pPr>
        <w:autoSpaceDE w:val="0"/>
        <w:autoSpaceDN w:val="0"/>
        <w:adjustRightInd w:val="0"/>
        <w:spacing w:after="0" w:line="240" w:lineRule="auto"/>
        <w:jc w:val="center"/>
        <w:rPr>
          <w:rFonts w:ascii="Times New Roman" w:hAnsi="Times New Roman" w:cs="Times New Roman"/>
          <w:sz w:val="24"/>
          <w:szCs w:val="24"/>
        </w:rPr>
      </w:pPr>
    </w:p>
    <w:p w14:paraId="781347BD" w14:textId="77777777" w:rsidR="00761095" w:rsidRPr="00761095" w:rsidRDefault="00761095" w:rsidP="00761095">
      <w:pPr>
        <w:autoSpaceDE w:val="0"/>
        <w:autoSpaceDN w:val="0"/>
        <w:adjustRightInd w:val="0"/>
        <w:spacing w:after="0" w:line="240" w:lineRule="auto"/>
        <w:jc w:val="center"/>
        <w:rPr>
          <w:rFonts w:ascii="Times New Roman" w:hAnsi="Times New Roman" w:cs="Times New Roman"/>
          <w:sz w:val="24"/>
          <w:szCs w:val="24"/>
        </w:rPr>
      </w:pPr>
      <w:r w:rsidRPr="00761095">
        <w:rPr>
          <w:rFonts w:ascii="Times New Roman" w:hAnsi="Times New Roman" w:cs="Times New Roman"/>
          <w:b/>
          <w:bCs/>
          <w:sz w:val="24"/>
          <w:szCs w:val="24"/>
        </w:rPr>
        <w:t>Comment</w:t>
      </w:r>
    </w:p>
    <w:p w14:paraId="16B40417"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130DA586" w14:textId="6A982199"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The elements in this instruction are explained in Instructions 17.6 (Copyright Infringement</w:t>
      </w:r>
      <w:r w:rsidRPr="00761095">
        <w:rPr>
          <w:rFonts w:ascii="Times New Roman" w:hAnsi="Times New Roman" w:cs="Times New Roman"/>
          <w:b/>
          <w:bCs/>
          <w:sz w:val="24"/>
          <w:szCs w:val="24"/>
        </w:rPr>
        <w:t>—</w:t>
      </w:r>
      <w:r w:rsidRPr="00761095">
        <w:rPr>
          <w:rFonts w:ascii="Times New Roman" w:hAnsi="Times New Roman" w:cs="Times New Roman"/>
          <w:sz w:val="24"/>
          <w:szCs w:val="24"/>
        </w:rPr>
        <w:t>Ownership of Valid Copyright</w:t>
      </w:r>
      <w:r w:rsidRPr="00761095">
        <w:rPr>
          <w:rFonts w:ascii="Times New Roman" w:hAnsi="Times New Roman" w:cs="Times New Roman"/>
          <w:b/>
          <w:bCs/>
          <w:sz w:val="24"/>
          <w:szCs w:val="24"/>
        </w:rPr>
        <w:t>—</w:t>
      </w:r>
      <w:r w:rsidRPr="00761095">
        <w:rPr>
          <w:rFonts w:ascii="Times New Roman" w:hAnsi="Times New Roman" w:cs="Times New Roman"/>
          <w:sz w:val="24"/>
          <w:szCs w:val="24"/>
        </w:rPr>
        <w:t>Definition), 17.14 (Copyright Infringement</w:t>
      </w:r>
      <w:r w:rsidRPr="00761095">
        <w:rPr>
          <w:rFonts w:ascii="Times New Roman" w:hAnsi="Times New Roman" w:cs="Times New Roman"/>
          <w:b/>
          <w:bCs/>
          <w:sz w:val="24"/>
          <w:szCs w:val="24"/>
        </w:rPr>
        <w:t>—</w:t>
      </w:r>
      <w:r w:rsidRPr="00761095">
        <w:rPr>
          <w:rFonts w:ascii="Times New Roman" w:hAnsi="Times New Roman" w:cs="Times New Roman"/>
          <w:sz w:val="24"/>
          <w:szCs w:val="24"/>
        </w:rPr>
        <w:t>Originality), 17.17 (Copying</w:t>
      </w:r>
      <w:r w:rsidRPr="00761095">
        <w:rPr>
          <w:rFonts w:ascii="Times New Roman" w:hAnsi="Times New Roman" w:cs="Times New Roman"/>
          <w:b/>
          <w:bCs/>
          <w:sz w:val="24"/>
          <w:szCs w:val="24"/>
        </w:rPr>
        <w:t>—</w:t>
      </w:r>
      <w:r w:rsidRPr="00761095">
        <w:rPr>
          <w:rFonts w:ascii="Times New Roman" w:hAnsi="Times New Roman" w:cs="Times New Roman"/>
          <w:sz w:val="24"/>
          <w:szCs w:val="24"/>
        </w:rPr>
        <w:t>Access and Substantial Similarity)</w:t>
      </w:r>
      <w:r>
        <w:rPr>
          <w:rFonts w:ascii="Times New Roman" w:hAnsi="Times New Roman" w:cs="Times New Roman"/>
          <w:sz w:val="24"/>
          <w:szCs w:val="24"/>
        </w:rPr>
        <w:t xml:space="preserve">, </w:t>
      </w:r>
      <w:r w:rsidRPr="0059701B">
        <w:rPr>
          <w:rFonts w:ascii="Times New Roman" w:hAnsi="Times New Roman" w:cs="Times New Roman"/>
          <w:sz w:val="24"/>
          <w:szCs w:val="24"/>
          <w:lang w:val="en-CA"/>
        </w:rPr>
        <w:fldChar w:fldCharType="begin"/>
      </w:r>
      <w:r w:rsidRPr="0059701B">
        <w:rPr>
          <w:rFonts w:ascii="Times New Roman" w:hAnsi="Times New Roman" w:cs="Times New Roman"/>
          <w:sz w:val="24"/>
          <w:szCs w:val="24"/>
          <w:lang w:val="en-CA"/>
        </w:rPr>
        <w:instrText xml:space="preserve"> SEQ CHAPTER \h \r 1</w:instrText>
      </w:r>
      <w:r w:rsidRPr="0059701B">
        <w:rPr>
          <w:rFonts w:ascii="Times New Roman" w:hAnsi="Times New Roman" w:cs="Times New Roman"/>
          <w:sz w:val="24"/>
          <w:szCs w:val="24"/>
        </w:rPr>
        <w:fldChar w:fldCharType="end"/>
      </w:r>
      <w:r w:rsidRPr="0059701B">
        <w:rPr>
          <w:rFonts w:ascii="Times New Roman" w:hAnsi="Times New Roman" w:cs="Times New Roman"/>
          <w:sz w:val="24"/>
          <w:szCs w:val="24"/>
        </w:rPr>
        <w:t>17.18 (Copyright Infringement—Copying—Access Defined), and 17.19 Substantial Similarity—Extrinsic Test; Intrinsic Test</w:t>
      </w:r>
      <w:r w:rsidRPr="00761095">
        <w:rPr>
          <w:rFonts w:ascii="Times New Roman" w:hAnsi="Times New Roman" w:cs="Times New Roman"/>
          <w:sz w:val="24"/>
          <w:szCs w:val="24"/>
        </w:rPr>
        <w:t xml:space="preserve">).  Copying and improper appropriation are issues of fact for the jury.  </w:t>
      </w:r>
      <w:r w:rsidRPr="00761095">
        <w:rPr>
          <w:rFonts w:ascii="Times New Roman" w:hAnsi="Times New Roman" w:cs="Times New Roman"/>
          <w:i/>
          <w:iCs/>
          <w:sz w:val="24"/>
          <w:szCs w:val="24"/>
        </w:rPr>
        <w:t>See Three Boys Music Corp v. Bolton</w:t>
      </w:r>
      <w:r w:rsidRPr="00761095">
        <w:rPr>
          <w:rFonts w:ascii="Times New Roman" w:hAnsi="Times New Roman" w:cs="Times New Roman"/>
          <w:sz w:val="24"/>
          <w:szCs w:val="24"/>
        </w:rPr>
        <w:t>, 212 F.3d 477, 481-82 (9th Cir. 2000).</w:t>
      </w:r>
    </w:p>
    <w:p w14:paraId="0D93BDE1"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0A520D12" w14:textId="5362F15C" w:rsid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 xml:space="preserve">The elements of copyright infringement cited in this instruction were stated in </w:t>
      </w:r>
      <w:r w:rsidRPr="00761095">
        <w:rPr>
          <w:rFonts w:ascii="Times New Roman" w:hAnsi="Times New Roman" w:cs="Times New Roman"/>
          <w:i/>
          <w:iCs/>
          <w:sz w:val="24"/>
          <w:szCs w:val="24"/>
        </w:rPr>
        <w:t>Feist Publications v. Rural Telephone Service Co.</w:t>
      </w:r>
      <w:r w:rsidRPr="00761095">
        <w:rPr>
          <w:rFonts w:ascii="Times New Roman" w:hAnsi="Times New Roman" w:cs="Times New Roman"/>
          <w:sz w:val="24"/>
          <w:szCs w:val="24"/>
        </w:rPr>
        <w:t>, 499 U.S. 340</w:t>
      </w:r>
      <w:r>
        <w:rPr>
          <w:rFonts w:ascii="Times New Roman" w:hAnsi="Times New Roman" w:cs="Times New Roman"/>
          <w:sz w:val="24"/>
          <w:szCs w:val="24"/>
        </w:rPr>
        <w:t>, 361</w:t>
      </w:r>
      <w:r w:rsidRPr="00761095">
        <w:rPr>
          <w:rFonts w:ascii="Times New Roman" w:hAnsi="Times New Roman" w:cs="Times New Roman"/>
          <w:sz w:val="24"/>
          <w:szCs w:val="24"/>
        </w:rPr>
        <w:t xml:space="preserve"> (1991) (“To establish infringement, two elements must be proven: (1) ownership of a valid copyright, and (2) copying of constituent elements of the work that are original.”); </w:t>
      </w:r>
      <w:r w:rsidRPr="00761095">
        <w:rPr>
          <w:rFonts w:ascii="Times New Roman" w:hAnsi="Times New Roman" w:cs="Times New Roman"/>
          <w:i/>
          <w:iCs/>
          <w:sz w:val="24"/>
          <w:szCs w:val="24"/>
        </w:rPr>
        <w:t>see also Seven Arts Filmed Entm’t Ltd. v. Content Media Corp.</w:t>
      </w:r>
      <w:r w:rsidRPr="00761095">
        <w:rPr>
          <w:rFonts w:ascii="Times New Roman" w:hAnsi="Times New Roman" w:cs="Times New Roman"/>
          <w:sz w:val="24"/>
          <w:szCs w:val="24"/>
        </w:rPr>
        <w:t xml:space="preserve">, 733 F.3d 1251, 1254 (9th Cir. 2013); </w:t>
      </w:r>
      <w:r w:rsidRPr="00761095">
        <w:rPr>
          <w:rFonts w:ascii="Times New Roman" w:hAnsi="Times New Roman" w:cs="Times New Roman"/>
          <w:i/>
          <w:iCs/>
          <w:sz w:val="24"/>
          <w:szCs w:val="24"/>
        </w:rPr>
        <w:t>Great Minds v. Office Depot</w:t>
      </w:r>
      <w:r w:rsidRPr="00761095">
        <w:rPr>
          <w:rFonts w:ascii="Times New Roman" w:hAnsi="Times New Roman" w:cs="Times New Roman"/>
          <w:sz w:val="24"/>
          <w:szCs w:val="24"/>
        </w:rPr>
        <w:t xml:space="preserve">, 945 F.3d 1106, 1110 (9th Cir. 2019).  </w:t>
      </w:r>
    </w:p>
    <w:p w14:paraId="2461FA42"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5DCA8C4B"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 xml:space="preserve">The Ninth Circuit considers the word “copying” as “shorthand” for the various activities that may infringe a copyright owner’s six exclusive rights described at 17 U.S.C. § 106. </w:t>
      </w:r>
      <w:r w:rsidRPr="00761095">
        <w:rPr>
          <w:rFonts w:ascii="Times New Roman" w:hAnsi="Times New Roman" w:cs="Times New Roman"/>
          <w:i/>
          <w:iCs/>
          <w:sz w:val="24"/>
          <w:szCs w:val="24"/>
        </w:rPr>
        <w:t xml:space="preserve"> Range Rd. Music, Inc. v. E. Coast Foods, Inc.</w:t>
      </w:r>
      <w:r w:rsidRPr="00761095">
        <w:rPr>
          <w:rFonts w:ascii="Times New Roman" w:hAnsi="Times New Roman" w:cs="Times New Roman"/>
          <w:sz w:val="24"/>
          <w:szCs w:val="24"/>
        </w:rPr>
        <w:t>, 668 F.3d 1148, 1153-54 (9th Cir. 2012).</w:t>
      </w:r>
      <w:r w:rsidRPr="00761095">
        <w:rPr>
          <w:rFonts w:ascii="Times New Roman" w:hAnsi="Times New Roman" w:cs="Times New Roman"/>
          <w:i/>
          <w:iCs/>
          <w:sz w:val="24"/>
          <w:szCs w:val="24"/>
        </w:rPr>
        <w:t xml:space="preserve"> </w:t>
      </w:r>
    </w:p>
    <w:p w14:paraId="19F12010" w14:textId="77777777" w:rsidR="00761095" w:rsidRDefault="00761095" w:rsidP="00761095">
      <w:pPr>
        <w:autoSpaceDE w:val="0"/>
        <w:autoSpaceDN w:val="0"/>
        <w:adjustRightInd w:val="0"/>
        <w:spacing w:after="0" w:line="240" w:lineRule="auto"/>
        <w:rPr>
          <w:rFonts w:ascii="Times New Roman" w:hAnsi="Times New Roman" w:cs="Times New Roman"/>
          <w:sz w:val="24"/>
          <w:szCs w:val="24"/>
        </w:rPr>
      </w:pPr>
    </w:p>
    <w:p w14:paraId="6193E6E2" w14:textId="0EEF9AC6" w:rsidR="00761095" w:rsidRPr="00761095" w:rsidRDefault="00761095" w:rsidP="00FA35C0">
      <w:pPr>
        <w:autoSpaceDE w:val="0"/>
        <w:autoSpaceDN w:val="0"/>
        <w:adjustRightInd w:val="0"/>
        <w:spacing w:after="0" w:line="240" w:lineRule="auto"/>
        <w:ind w:firstLine="720"/>
        <w:rPr>
          <w:rFonts w:ascii="Times New Roman" w:hAnsi="Times New Roman" w:cs="Times New Roman"/>
          <w:sz w:val="24"/>
          <w:szCs w:val="24"/>
        </w:rPr>
      </w:pPr>
      <w:r w:rsidRPr="00761095">
        <w:rPr>
          <w:rFonts w:ascii="Times New Roman" w:hAnsi="Times New Roman" w:cs="Times New Roman"/>
          <w:sz w:val="24"/>
          <w:szCs w:val="24"/>
        </w:rPr>
        <w:t xml:space="preserve">To establish the defendant’s liability on a direct infringement theory, the plaintiff must show that the defendant was the cause of the infringement.  </w:t>
      </w:r>
      <w:r w:rsidRPr="00761095">
        <w:rPr>
          <w:rFonts w:ascii="Times New Roman" w:hAnsi="Times New Roman" w:cs="Times New Roman"/>
          <w:i/>
          <w:iCs/>
          <w:sz w:val="24"/>
          <w:szCs w:val="24"/>
        </w:rPr>
        <w:t xml:space="preserve">See Perfect 10, Inc. v. </w:t>
      </w:r>
      <w:proofErr w:type="spellStart"/>
      <w:r w:rsidRPr="00761095">
        <w:rPr>
          <w:rFonts w:ascii="Times New Roman" w:hAnsi="Times New Roman" w:cs="Times New Roman"/>
          <w:i/>
          <w:iCs/>
          <w:sz w:val="24"/>
          <w:szCs w:val="24"/>
        </w:rPr>
        <w:t>Giganews</w:t>
      </w:r>
      <w:proofErr w:type="spellEnd"/>
      <w:r w:rsidRPr="00761095">
        <w:rPr>
          <w:rFonts w:ascii="Times New Roman" w:hAnsi="Times New Roman" w:cs="Times New Roman"/>
          <w:i/>
          <w:iCs/>
          <w:sz w:val="24"/>
          <w:szCs w:val="24"/>
        </w:rPr>
        <w:t>, Inc</w:t>
      </w:r>
      <w:r w:rsidRPr="00761095">
        <w:rPr>
          <w:rFonts w:ascii="Times New Roman" w:hAnsi="Times New Roman" w:cs="Times New Roman"/>
          <w:sz w:val="24"/>
          <w:szCs w:val="24"/>
        </w:rPr>
        <w:t>., 847 F.3d 657, 666 (9th Cir. 2017) (“</w:t>
      </w:r>
      <w:r>
        <w:rPr>
          <w:rFonts w:ascii="Times New Roman" w:hAnsi="Times New Roman" w:cs="Times New Roman"/>
          <w:sz w:val="24"/>
          <w:szCs w:val="24"/>
        </w:rPr>
        <w:t>[W]</w:t>
      </w:r>
      <w:r w:rsidRPr="00761095">
        <w:rPr>
          <w:rFonts w:ascii="Times New Roman" w:hAnsi="Times New Roman" w:cs="Times New Roman"/>
          <w:sz w:val="24"/>
          <w:szCs w:val="24"/>
        </w:rPr>
        <w:t xml:space="preserve">here it is clear that infringement has occurred, courts must determine ‘who is close enough to the [infringing] event to be considered the most important cause’” (citation omitted)); </w:t>
      </w:r>
      <w:r w:rsidRPr="00761095">
        <w:rPr>
          <w:rFonts w:ascii="Times New Roman" w:hAnsi="Times New Roman" w:cs="Times New Roman"/>
          <w:i/>
          <w:iCs/>
          <w:sz w:val="24"/>
          <w:szCs w:val="24"/>
        </w:rPr>
        <w:t>see also VHT</w:t>
      </w:r>
      <w:r>
        <w:rPr>
          <w:rFonts w:ascii="Times New Roman" w:hAnsi="Times New Roman" w:cs="Times New Roman"/>
          <w:i/>
          <w:iCs/>
          <w:sz w:val="24"/>
          <w:szCs w:val="24"/>
        </w:rPr>
        <w:t xml:space="preserve"> </w:t>
      </w:r>
      <w:r w:rsidRPr="00761095">
        <w:rPr>
          <w:rFonts w:ascii="Times New Roman" w:hAnsi="Times New Roman" w:cs="Times New Roman"/>
          <w:i/>
          <w:iCs/>
          <w:sz w:val="24"/>
          <w:szCs w:val="24"/>
        </w:rPr>
        <w:t>Inc. v. Zillow Grp., Inc.</w:t>
      </w:r>
      <w:r w:rsidRPr="00761095">
        <w:rPr>
          <w:rFonts w:ascii="Times New Roman" w:hAnsi="Times New Roman" w:cs="Times New Roman"/>
          <w:sz w:val="24"/>
          <w:szCs w:val="24"/>
        </w:rPr>
        <w:t>, 918 F.3d 723, 732 (9th Cir. 2019) (“‘[D]</w:t>
      </w:r>
      <w:proofErr w:type="spellStart"/>
      <w:r w:rsidRPr="00761095">
        <w:rPr>
          <w:rFonts w:ascii="Times New Roman" w:hAnsi="Times New Roman" w:cs="Times New Roman"/>
          <w:sz w:val="24"/>
          <w:szCs w:val="24"/>
        </w:rPr>
        <w:t>irect</w:t>
      </w:r>
      <w:proofErr w:type="spellEnd"/>
      <w:r w:rsidRPr="00761095">
        <w:rPr>
          <w:rFonts w:ascii="Times New Roman" w:hAnsi="Times New Roman" w:cs="Times New Roman"/>
          <w:sz w:val="24"/>
          <w:szCs w:val="24"/>
        </w:rPr>
        <w:t xml:space="preserve"> infringement requires</w:t>
      </w:r>
      <w:r>
        <w:rPr>
          <w:rFonts w:ascii="Times New Roman" w:hAnsi="Times New Roman" w:cs="Times New Roman"/>
          <w:sz w:val="24"/>
          <w:szCs w:val="24"/>
        </w:rPr>
        <w:t xml:space="preserve"> </w:t>
      </w:r>
      <w:r w:rsidRPr="00761095">
        <w:rPr>
          <w:rFonts w:ascii="Times New Roman" w:hAnsi="Times New Roman" w:cs="Times New Roman"/>
          <w:sz w:val="24"/>
          <w:szCs w:val="24"/>
        </w:rPr>
        <w:t>‘active’ involvement.”).  If causation is contested, it may be appropriate to modify this instruction to explicitly include causation as an element.</w:t>
      </w:r>
      <w:r>
        <w:rPr>
          <w:rFonts w:ascii="Times New Roman" w:hAnsi="Times New Roman" w:cs="Times New Roman"/>
          <w:sz w:val="24"/>
          <w:szCs w:val="24"/>
        </w:rPr>
        <w:t xml:space="preserve"> </w:t>
      </w:r>
      <w:r w:rsidRPr="00761095">
        <w:rPr>
          <w:rFonts w:ascii="Times New Roman" w:hAnsi="Times New Roman" w:cs="Times New Roman"/>
          <w:sz w:val="24"/>
          <w:szCs w:val="24"/>
        </w:rPr>
        <w:t xml:space="preserve">In </w:t>
      </w:r>
      <w:r w:rsidRPr="00761095">
        <w:rPr>
          <w:rFonts w:ascii="Times New Roman" w:hAnsi="Times New Roman" w:cs="Times New Roman"/>
          <w:i/>
          <w:iCs/>
          <w:sz w:val="24"/>
          <w:szCs w:val="24"/>
        </w:rPr>
        <w:t>VHT, Inc. v. Zillow Group, Inc.</w:t>
      </w:r>
      <w:r w:rsidRPr="00761095">
        <w:rPr>
          <w:rFonts w:ascii="Times New Roman" w:hAnsi="Times New Roman" w:cs="Times New Roman"/>
          <w:sz w:val="24"/>
          <w:szCs w:val="24"/>
        </w:rPr>
        <w:t>, the Ninth Circuit provided an extensive discussion of</w:t>
      </w:r>
      <w:r w:rsidR="008C3F37">
        <w:rPr>
          <w:rFonts w:ascii="Times New Roman" w:hAnsi="Times New Roman" w:cs="Times New Roman"/>
          <w:sz w:val="24"/>
          <w:szCs w:val="24"/>
        </w:rPr>
        <w:t xml:space="preserve"> </w:t>
      </w:r>
      <w:r w:rsidRPr="00761095">
        <w:rPr>
          <w:rFonts w:ascii="Times New Roman" w:hAnsi="Times New Roman" w:cs="Times New Roman"/>
          <w:sz w:val="24"/>
          <w:szCs w:val="24"/>
        </w:rPr>
        <w:t xml:space="preserve">the causation requirement in a case involving alleged copyright infringement of website </w:t>
      </w:r>
      <w:r w:rsidRPr="00761095">
        <w:rPr>
          <w:rFonts w:ascii="Times New Roman" w:hAnsi="Times New Roman" w:cs="Times New Roman"/>
          <w:sz w:val="24"/>
          <w:szCs w:val="24"/>
        </w:rPr>
        <w:lastRenderedPageBreak/>
        <w:t>images.  918 F.3d at 731-32 (“[T]here must be actual infringing conduct with a nexus sufficiently close and causal to the illegal copying that one could conclude that the machine owner himself trespassed on the exclusive domain of the copyright owner.”).</w:t>
      </w:r>
    </w:p>
    <w:p w14:paraId="3CC9496B"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11125C2D" w14:textId="6CD2A5BA"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r w:rsidRPr="00761095">
        <w:rPr>
          <w:rFonts w:ascii="Times New Roman" w:hAnsi="Times New Roman" w:cs="Times New Roman"/>
          <w:sz w:val="24"/>
          <w:szCs w:val="24"/>
        </w:rPr>
        <w:tab/>
        <w:t xml:space="preserve">In </w:t>
      </w:r>
      <w:r w:rsidRPr="00761095">
        <w:rPr>
          <w:rFonts w:ascii="Times New Roman" w:hAnsi="Times New Roman" w:cs="Times New Roman"/>
          <w:i/>
          <w:iCs/>
          <w:sz w:val="24"/>
          <w:szCs w:val="24"/>
        </w:rPr>
        <w:t>Skidmore v. Led Zeppelin</w:t>
      </w:r>
      <w:r w:rsidRPr="00761095">
        <w:rPr>
          <w:rFonts w:ascii="Times New Roman" w:hAnsi="Times New Roman" w:cs="Times New Roman"/>
          <w:sz w:val="24"/>
          <w:szCs w:val="24"/>
        </w:rPr>
        <w:t xml:space="preserve">, </w:t>
      </w:r>
      <w:r w:rsidRPr="0059701B">
        <w:rPr>
          <w:rFonts w:ascii="Times New Roman" w:hAnsi="Times New Roman" w:cs="Times New Roman"/>
          <w:sz w:val="24"/>
          <w:szCs w:val="24"/>
          <w:lang w:val="en-CA"/>
        </w:rPr>
        <w:fldChar w:fldCharType="begin"/>
      </w:r>
      <w:r w:rsidRPr="0059701B">
        <w:rPr>
          <w:rFonts w:ascii="Times New Roman" w:hAnsi="Times New Roman" w:cs="Times New Roman"/>
          <w:sz w:val="24"/>
          <w:szCs w:val="24"/>
          <w:lang w:val="en-CA"/>
        </w:rPr>
        <w:instrText xml:space="preserve"> SEQ CHAPTER \h \r 1</w:instrText>
      </w:r>
      <w:r w:rsidRPr="0059701B">
        <w:rPr>
          <w:rFonts w:ascii="Times New Roman" w:hAnsi="Times New Roman" w:cs="Times New Roman"/>
          <w:sz w:val="24"/>
          <w:szCs w:val="24"/>
        </w:rPr>
        <w:fldChar w:fldCharType="end"/>
      </w:r>
      <w:r w:rsidRPr="0059701B">
        <w:rPr>
          <w:rFonts w:ascii="Times New Roman" w:hAnsi="Times New Roman" w:cs="Times New Roman"/>
          <w:sz w:val="24"/>
          <w:szCs w:val="24"/>
        </w:rPr>
        <w:t xml:space="preserve">952 F.3d </w:t>
      </w:r>
      <w:r w:rsidRPr="00761095">
        <w:rPr>
          <w:rFonts w:ascii="Times New Roman" w:hAnsi="Times New Roman" w:cs="Times New Roman"/>
          <w:sz w:val="24"/>
          <w:szCs w:val="24"/>
        </w:rPr>
        <w:t>10</w:t>
      </w:r>
      <w:r>
        <w:rPr>
          <w:rFonts w:ascii="Times New Roman" w:hAnsi="Times New Roman" w:cs="Times New Roman"/>
          <w:sz w:val="24"/>
          <w:szCs w:val="24"/>
        </w:rPr>
        <w:t>51</w:t>
      </w:r>
      <w:r w:rsidRPr="00761095">
        <w:rPr>
          <w:rFonts w:ascii="Times New Roman" w:hAnsi="Times New Roman" w:cs="Times New Roman"/>
          <w:sz w:val="24"/>
          <w:szCs w:val="24"/>
        </w:rPr>
        <w:t xml:space="preserve"> (9th Cir. 2020) (</w:t>
      </w:r>
      <w:proofErr w:type="spellStart"/>
      <w:r w:rsidRPr="00761095">
        <w:rPr>
          <w:rFonts w:ascii="Times New Roman" w:hAnsi="Times New Roman" w:cs="Times New Roman"/>
          <w:sz w:val="24"/>
          <w:szCs w:val="24"/>
        </w:rPr>
        <w:t>en</w:t>
      </w:r>
      <w:proofErr w:type="spellEnd"/>
      <w:r w:rsidRPr="00761095">
        <w:rPr>
          <w:rFonts w:ascii="Times New Roman" w:hAnsi="Times New Roman" w:cs="Times New Roman"/>
          <w:sz w:val="24"/>
          <w:szCs w:val="24"/>
        </w:rPr>
        <w:t xml:space="preserve">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w:t>
      </w:r>
      <w:r>
        <w:rPr>
          <w:rFonts w:ascii="Times New Roman" w:hAnsi="Times New Roman" w:cs="Times New Roman"/>
          <w:sz w:val="24"/>
          <w:szCs w:val="24"/>
        </w:rPr>
        <w:t>,</w:t>
      </w:r>
      <w:r w:rsidRPr="00761095">
        <w:rPr>
          <w:rFonts w:ascii="Times New Roman" w:hAnsi="Times New Roman" w:cs="Times New Roman"/>
          <w:sz w:val="24"/>
          <w:szCs w:val="24"/>
        </w:rPr>
        <w:t xml:space="preserve">’” </w:t>
      </w:r>
      <w:r w:rsidRPr="0059701B">
        <w:rPr>
          <w:rFonts w:ascii="Times New Roman" w:hAnsi="Times New Roman" w:cs="Times New Roman"/>
          <w:sz w:val="24"/>
          <w:szCs w:val="24"/>
          <w:lang w:val="en-CA"/>
        </w:rPr>
        <w:fldChar w:fldCharType="begin"/>
      </w:r>
      <w:r w:rsidRPr="0059701B">
        <w:rPr>
          <w:rFonts w:ascii="Times New Roman" w:hAnsi="Times New Roman" w:cs="Times New Roman"/>
          <w:sz w:val="24"/>
          <w:szCs w:val="24"/>
          <w:lang w:val="en-CA"/>
        </w:rPr>
        <w:instrText xml:space="preserve"> SEQ CHAPTER \h \r 1</w:instrText>
      </w:r>
      <w:r w:rsidRPr="0059701B">
        <w:rPr>
          <w:rFonts w:ascii="Times New Roman" w:hAnsi="Times New Roman" w:cs="Times New Roman"/>
          <w:sz w:val="24"/>
          <w:szCs w:val="24"/>
        </w:rPr>
        <w:fldChar w:fldCharType="end"/>
      </w:r>
      <w:r w:rsidRPr="0059701B">
        <w:rPr>
          <w:rFonts w:ascii="Times New Roman" w:hAnsi="Times New Roman" w:cs="Times New Roman"/>
          <w:i/>
          <w:iCs/>
          <w:sz w:val="24"/>
          <w:szCs w:val="24"/>
        </w:rPr>
        <w:t xml:space="preserve">id. </w:t>
      </w:r>
      <w:r w:rsidRPr="0059701B">
        <w:rPr>
          <w:rFonts w:ascii="Times New Roman" w:hAnsi="Times New Roman" w:cs="Times New Roman"/>
          <w:sz w:val="24"/>
          <w:szCs w:val="24"/>
        </w:rPr>
        <w:t>at 1064</w:t>
      </w:r>
      <w:r w:rsidRPr="00761095">
        <w:rPr>
          <w:rFonts w:ascii="Times New Roman" w:hAnsi="Times New Roman" w:cs="Times New Roman"/>
          <w:sz w:val="24"/>
          <w:szCs w:val="24"/>
        </w:rPr>
        <w:t xml:space="preserve"> (citing </w:t>
      </w:r>
      <w:proofErr w:type="spellStart"/>
      <w:r w:rsidRPr="00761095">
        <w:rPr>
          <w:rFonts w:ascii="Times New Roman" w:hAnsi="Times New Roman" w:cs="Times New Roman"/>
          <w:i/>
          <w:iCs/>
          <w:sz w:val="24"/>
          <w:szCs w:val="24"/>
        </w:rPr>
        <w:t>Rentmeester</w:t>
      </w:r>
      <w:proofErr w:type="spellEnd"/>
      <w:r w:rsidRPr="00761095">
        <w:rPr>
          <w:rFonts w:ascii="Times New Roman" w:hAnsi="Times New Roman" w:cs="Times New Roman"/>
          <w:i/>
          <w:iCs/>
          <w:sz w:val="24"/>
          <w:szCs w:val="24"/>
        </w:rPr>
        <w:t xml:space="preserve"> v. Nike, Inc</w:t>
      </w:r>
      <w:r w:rsidRPr="00761095">
        <w:rPr>
          <w:rFonts w:ascii="Times New Roman" w:hAnsi="Times New Roman" w:cs="Times New Roman"/>
          <w:sz w:val="24"/>
          <w:szCs w:val="24"/>
        </w:rPr>
        <w:t>., 883 F.3d 1111, 1117 (9th Cir. 2018)).</w:t>
      </w:r>
    </w:p>
    <w:p w14:paraId="5D13A59B" w14:textId="77777777" w:rsidR="00761095" w:rsidRPr="00761095" w:rsidRDefault="00761095" w:rsidP="00761095">
      <w:pPr>
        <w:autoSpaceDE w:val="0"/>
        <w:autoSpaceDN w:val="0"/>
        <w:adjustRightInd w:val="0"/>
        <w:spacing w:after="0" w:line="240" w:lineRule="auto"/>
        <w:rPr>
          <w:rFonts w:ascii="Times New Roman" w:hAnsi="Times New Roman" w:cs="Times New Roman"/>
          <w:sz w:val="24"/>
          <w:szCs w:val="24"/>
        </w:rPr>
      </w:pPr>
    </w:p>
    <w:p w14:paraId="55C520A5" w14:textId="5094EF42" w:rsidR="00761095" w:rsidRPr="00761095" w:rsidRDefault="00761095" w:rsidP="00761095">
      <w:pPr>
        <w:autoSpaceDE w:val="0"/>
        <w:autoSpaceDN w:val="0"/>
        <w:adjustRightInd w:val="0"/>
        <w:spacing w:after="0" w:line="240" w:lineRule="auto"/>
        <w:jc w:val="right"/>
        <w:rPr>
          <w:rFonts w:ascii="Times New Roman" w:hAnsi="Times New Roman" w:cs="Times New Roman"/>
          <w:i/>
          <w:iCs/>
          <w:strike/>
          <w:sz w:val="24"/>
          <w:szCs w:val="24"/>
        </w:rPr>
      </w:pPr>
      <w:r w:rsidRPr="00761095">
        <w:rPr>
          <w:rFonts w:ascii="Times New Roman" w:hAnsi="Times New Roman" w:cs="Times New Roman"/>
          <w:i/>
          <w:iCs/>
          <w:sz w:val="24"/>
          <w:szCs w:val="24"/>
        </w:rPr>
        <w:t>Revised</w:t>
      </w:r>
      <w:r w:rsidR="004949E2">
        <w:rPr>
          <w:rFonts w:ascii="Times New Roman" w:hAnsi="Times New Roman" w:cs="Times New Roman"/>
          <w:i/>
          <w:iCs/>
          <w:sz w:val="24"/>
          <w:szCs w:val="24"/>
        </w:rPr>
        <w:t xml:space="preserve"> Dec. 2023</w:t>
      </w:r>
    </w:p>
    <w:p w14:paraId="51F24D73" w14:textId="77777777" w:rsidR="00FE7F82" w:rsidRDefault="00FE7F82"/>
    <w:sectPr w:rsidR="00FE7F82" w:rsidSect="0076109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95"/>
    <w:rsid w:val="004949E2"/>
    <w:rsid w:val="0059701B"/>
    <w:rsid w:val="00761095"/>
    <w:rsid w:val="00887257"/>
    <w:rsid w:val="008C3F37"/>
    <w:rsid w:val="00FA35C0"/>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5F29"/>
  <w15:chartTrackingRefBased/>
  <w15:docId w15:val="{9B2F116A-CDC8-4B5F-B5D2-3EF4C62D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1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2024-01-30T04:34:00Z</dcterms:created>
  <dcterms:modified xsi:type="dcterms:W3CDTF">2024-03-25T17:22:00Z</dcterms:modified>
</cp:coreProperties>
</file>