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906E" w14:textId="77777777" w:rsidR="00101102" w:rsidRPr="00845725" w:rsidRDefault="00101102" w:rsidP="00101102">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39"/>
      <w:r w:rsidRPr="00845725">
        <w:rPr>
          <w:rFonts w:ascii="Times New Roman" w:eastAsia="Calibri" w:hAnsi="Times New Roman" w:cs="Times New Roman"/>
          <w:b/>
          <w:bCs/>
          <w:kern w:val="0"/>
          <w14:ligatures w14:val="none"/>
        </w:rPr>
        <w:t xml:space="preserve">17.9 Copyright Interests— Joint Authors </w:t>
      </w:r>
      <w:r w:rsidRPr="00845725">
        <w:rPr>
          <w:rFonts w:ascii="Times New Roman" w:eastAsia="Calibri" w:hAnsi="Times New Roman" w:cs="Times New Roman"/>
          <w:b/>
          <w:bCs/>
          <w:kern w:val="0"/>
          <w14:ligatures w14:val="none"/>
        </w:rPr>
        <w:br/>
        <w:t>(17 U.S.C. §§ 101, 201(a))</w:t>
      </w:r>
      <w:bookmarkEnd w:id="0"/>
    </w:p>
    <w:p w14:paraId="336177F2"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3D434A4B"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A copyright owner is entitled to exclude others from copying a joint work. A joint work is a work prepared by two or more authors. At the time of the joint work’s creation, a joint work must have two or more authors, and: </w:t>
      </w:r>
    </w:p>
    <w:p w14:paraId="598605BF"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05975CD0" w14:textId="77777777" w:rsidR="00101102" w:rsidRPr="00845725"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First, </w:t>
      </w:r>
      <w:r w:rsidRPr="00845725">
        <w:rPr>
          <w:rFonts w:ascii="Times New Roman" w:eastAsia="Calibri" w:hAnsi="Times New Roman" w:cs="Times New Roman"/>
          <w:kern w:val="0"/>
          <w14:ligatures w14:val="none"/>
        </w:rPr>
        <w:t xml:space="preserve">each author must have made a substantial and valuable contribution to the </w:t>
      </w:r>
      <w:proofErr w:type="gramStart"/>
      <w:r w:rsidRPr="00845725">
        <w:rPr>
          <w:rFonts w:ascii="Times New Roman" w:eastAsia="Calibri" w:hAnsi="Times New Roman" w:cs="Times New Roman"/>
          <w:kern w:val="0"/>
          <w14:ligatures w14:val="none"/>
        </w:rPr>
        <w:t>work;</w:t>
      </w:r>
      <w:proofErr w:type="gramEnd"/>
    </w:p>
    <w:p w14:paraId="1AD044AC" w14:textId="77777777" w:rsidR="00101102" w:rsidRPr="00845725"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p>
    <w:p w14:paraId="42E73B4C" w14:textId="77777777" w:rsidR="00101102" w:rsidRPr="00845725"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Second, </w:t>
      </w:r>
      <w:r w:rsidRPr="00845725">
        <w:rPr>
          <w:rFonts w:ascii="Times New Roman" w:eastAsia="Calibri" w:hAnsi="Times New Roman" w:cs="Times New Roman"/>
          <w:kern w:val="0"/>
          <w14:ligatures w14:val="none"/>
        </w:rPr>
        <w:t>each author must have intended that [his] [her] [</w:t>
      </w:r>
      <w:r w:rsidRPr="00845725">
        <w:rPr>
          <w:rFonts w:ascii="Times New Roman" w:eastAsia="Calibri" w:hAnsi="Times New Roman" w:cs="Times New Roman"/>
          <w:i/>
          <w:iCs/>
          <w:kern w:val="0"/>
          <w:u w:val="single"/>
          <w14:ligatures w14:val="none"/>
        </w:rPr>
        <w:t>other pronoun</w:t>
      </w:r>
      <w:r w:rsidRPr="00845725">
        <w:rPr>
          <w:rFonts w:ascii="Times New Roman" w:eastAsia="Calibri" w:hAnsi="Times New Roman" w:cs="Times New Roman"/>
          <w:kern w:val="0"/>
          <w14:ligatures w14:val="none"/>
        </w:rPr>
        <w:t xml:space="preserve">] contribution be merged into inseparable or interdependent parts of a unitary </w:t>
      </w:r>
      <w:proofErr w:type="gramStart"/>
      <w:r w:rsidRPr="00845725">
        <w:rPr>
          <w:rFonts w:ascii="Times New Roman" w:eastAsia="Calibri" w:hAnsi="Times New Roman" w:cs="Times New Roman"/>
          <w:kern w:val="0"/>
          <w14:ligatures w14:val="none"/>
        </w:rPr>
        <w:t>whole</w:t>
      </w:r>
      <w:r>
        <w:rPr>
          <w:rFonts w:ascii="Times New Roman" w:eastAsia="Calibri" w:hAnsi="Times New Roman" w:cs="Times New Roman"/>
          <w:kern w:val="0"/>
          <w14:ligatures w14:val="none"/>
        </w:rPr>
        <w:t>;</w:t>
      </w:r>
      <w:proofErr w:type="gramEnd"/>
      <w:r w:rsidRPr="00845725">
        <w:rPr>
          <w:rFonts w:ascii="Times New Roman" w:eastAsia="Calibri" w:hAnsi="Times New Roman" w:cs="Times New Roman"/>
          <w:kern w:val="0"/>
          <w14:ligatures w14:val="none"/>
        </w:rPr>
        <w:t xml:space="preserve"> </w:t>
      </w:r>
    </w:p>
    <w:p w14:paraId="3BDAB105" w14:textId="77777777" w:rsidR="00101102" w:rsidRPr="00845725"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p>
    <w:p w14:paraId="4FC5E18F" w14:textId="77777777" w:rsidR="00101102"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Third, </w:t>
      </w:r>
      <w:r w:rsidRPr="00845725">
        <w:rPr>
          <w:rFonts w:ascii="Times New Roman" w:eastAsia="Calibri" w:hAnsi="Times New Roman" w:cs="Times New Roman"/>
          <w:kern w:val="0"/>
          <w14:ligatures w14:val="none"/>
        </w:rPr>
        <w:t>each author must have contributed material to the joint work which could have been independently copyrighted; and</w:t>
      </w:r>
    </w:p>
    <w:p w14:paraId="756B157F" w14:textId="77777777" w:rsidR="00101102"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p>
    <w:p w14:paraId="28248E37" w14:textId="77777777" w:rsidR="00101102" w:rsidRPr="006362BA" w:rsidRDefault="00101102" w:rsidP="00101102">
      <w:pPr>
        <w:autoSpaceDE w:val="0"/>
        <w:autoSpaceDN w:val="0"/>
        <w:adjustRightInd w:val="0"/>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Fourth, ea</w:t>
      </w:r>
      <w:r w:rsidRPr="006362BA">
        <w:rPr>
          <w:rFonts w:ascii="Times New Roman" w:eastAsia="Calibri" w:hAnsi="Times New Roman" w:cs="Times New Roman"/>
          <w:kern w:val="0"/>
          <w14:ligatures w14:val="none"/>
        </w:rPr>
        <w:t>ch author must be a person to whom the work owes its origins and who superintended the whole work.</w:t>
      </w:r>
    </w:p>
    <w:p w14:paraId="1D70AF2C" w14:textId="77777777" w:rsidR="00101102" w:rsidRPr="006362BA" w:rsidRDefault="00101102" w:rsidP="00101102">
      <w:pPr>
        <w:autoSpaceDE w:val="0"/>
        <w:autoSpaceDN w:val="0"/>
        <w:adjustRightInd w:val="0"/>
        <w:spacing w:after="0" w:line="240" w:lineRule="auto"/>
        <w:ind w:left="1440" w:right="720" w:hanging="720"/>
        <w:rPr>
          <w:rFonts w:ascii="Times New Roman" w:eastAsia="Calibri" w:hAnsi="Times New Roman" w:cs="Times New Roman"/>
          <w:kern w:val="0"/>
          <w14:ligatures w14:val="none"/>
        </w:rPr>
      </w:pPr>
    </w:p>
    <w:p w14:paraId="06FCE0A3" w14:textId="77777777" w:rsidR="00101102" w:rsidRPr="00845725" w:rsidRDefault="00101102" w:rsidP="00101102">
      <w:pPr>
        <w:autoSpaceDE w:val="0"/>
        <w:autoSpaceDN w:val="0"/>
        <w:adjustRightInd w:val="0"/>
        <w:spacing w:after="0" w:line="240" w:lineRule="auto"/>
        <w:ind w:right="720" w:firstLine="720"/>
        <w:rPr>
          <w:rFonts w:ascii="Times New Roman" w:eastAsia="Calibri" w:hAnsi="Times New Roman" w:cs="Times New Roman"/>
          <w:kern w:val="0"/>
          <w14:ligatures w14:val="none"/>
        </w:rPr>
      </w:pPr>
      <w:r w:rsidRPr="006362BA">
        <w:rPr>
          <w:rFonts w:ascii="Times New Roman" w:eastAsia="Calibri" w:hAnsi="Times New Roman" w:cs="Times New Roman"/>
          <w:kern w:val="0"/>
          <w14:ligatures w14:val="none"/>
        </w:rPr>
        <w:t>In the absence of an agreement between themselves to the contrary,</w:t>
      </w:r>
      <w:r>
        <w:rPr>
          <w:rFonts w:ascii="Times New Roman" w:eastAsia="Calibri" w:hAnsi="Times New Roman" w:cs="Times New Roman"/>
          <w:kern w:val="0"/>
          <w14:ligatures w14:val="none"/>
        </w:rPr>
        <w:t xml:space="preserve"> e</w:t>
      </w:r>
      <w:r w:rsidRPr="00845725">
        <w:rPr>
          <w:rFonts w:ascii="Times New Roman" w:eastAsia="Calibri" w:hAnsi="Times New Roman" w:cs="Times New Roman"/>
          <w:kern w:val="0"/>
          <w14:ligatures w14:val="none"/>
        </w:rPr>
        <w:t>ach author of a joint work shares an undivided interest in the entire joint work. A copyright owner in a joint work may enforce the right to exclude others in an action for copyright infringement.</w:t>
      </w:r>
    </w:p>
    <w:p w14:paraId="2E4282CA"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48A0545A"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49D0D9C9"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6C3FCCBB" w14:textId="77777777" w:rsidR="00101102" w:rsidRPr="00845725" w:rsidRDefault="00101102" w:rsidP="00101102">
      <w:pPr>
        <w:autoSpaceDE w:val="0"/>
        <w:autoSpaceDN w:val="0"/>
        <w:adjustRightInd w:val="0"/>
        <w:spacing w:after="0" w:line="240" w:lineRule="auto"/>
        <w:ind w:left="1440" w:right="720" w:hanging="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w:t>
      </w:r>
      <w:r w:rsidRPr="00845725">
        <w:rPr>
          <w:rFonts w:ascii="Times New Roman" w:eastAsia="Calibri" w:hAnsi="Times New Roman" w:cs="Times New Roman"/>
          <w:kern w:val="0"/>
          <w14:ligatures w14:val="none"/>
        </w:rPr>
        <w:tab/>
        <w:t xml:space="preserve">[both] [each of the] parties exercised control over the </w:t>
      </w:r>
      <w:proofErr w:type="gramStart"/>
      <w:r w:rsidRPr="00845725">
        <w:rPr>
          <w:rFonts w:ascii="Times New Roman" w:eastAsia="Calibri" w:hAnsi="Times New Roman" w:cs="Times New Roman"/>
          <w:kern w:val="0"/>
          <w14:ligatures w14:val="none"/>
        </w:rPr>
        <w:t>work;</w:t>
      </w:r>
      <w:proofErr w:type="gramEnd"/>
    </w:p>
    <w:p w14:paraId="669E2488" w14:textId="77777777" w:rsidR="00101102" w:rsidRPr="00845725" w:rsidRDefault="00101102" w:rsidP="00101102">
      <w:pPr>
        <w:autoSpaceDE w:val="0"/>
        <w:autoSpaceDN w:val="0"/>
        <w:adjustRightInd w:val="0"/>
        <w:spacing w:after="0" w:line="240" w:lineRule="auto"/>
        <w:ind w:left="1440" w:right="720" w:hanging="720"/>
        <w:rPr>
          <w:rFonts w:ascii="Times New Roman" w:eastAsia="Calibri" w:hAnsi="Times New Roman" w:cs="Times New Roman"/>
          <w:kern w:val="0"/>
          <w14:ligatures w14:val="none"/>
        </w:rPr>
      </w:pPr>
    </w:p>
    <w:p w14:paraId="5BEC6652" w14:textId="77777777" w:rsidR="00101102" w:rsidRPr="00845725" w:rsidRDefault="00101102" w:rsidP="00101102">
      <w:pPr>
        <w:autoSpaceDE w:val="0"/>
        <w:autoSpaceDN w:val="0"/>
        <w:adjustRightInd w:val="0"/>
        <w:spacing w:after="0" w:line="240" w:lineRule="auto"/>
        <w:ind w:left="1440" w:right="720" w:hanging="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(b)</w:t>
      </w:r>
      <w:r w:rsidRPr="00845725">
        <w:rPr>
          <w:rFonts w:ascii="Times New Roman" w:eastAsia="Calibri" w:hAnsi="Times New Roman" w:cs="Times New Roman"/>
          <w:kern w:val="0"/>
          <w14:ligatures w14:val="none"/>
        </w:rPr>
        <w:tab/>
        <w:t>[both] [each of the] parties’ actions showed they shared the intent to be co-authors when they were creating the work, for instance by publicly stating that the work was their shared project; and</w:t>
      </w:r>
    </w:p>
    <w:p w14:paraId="171E4DBB" w14:textId="77777777" w:rsidR="00101102" w:rsidRPr="00845725" w:rsidRDefault="00101102" w:rsidP="00101102">
      <w:pPr>
        <w:autoSpaceDE w:val="0"/>
        <w:autoSpaceDN w:val="0"/>
        <w:adjustRightInd w:val="0"/>
        <w:spacing w:after="0" w:line="240" w:lineRule="auto"/>
        <w:ind w:left="1440" w:right="720" w:hanging="720"/>
        <w:rPr>
          <w:rFonts w:ascii="Times New Roman" w:eastAsia="Calibri" w:hAnsi="Times New Roman" w:cs="Times New Roman"/>
          <w:kern w:val="0"/>
          <w14:ligatures w14:val="none"/>
        </w:rPr>
      </w:pPr>
    </w:p>
    <w:p w14:paraId="0098AEAB" w14:textId="77777777" w:rsidR="00101102" w:rsidRPr="00845725" w:rsidRDefault="00101102" w:rsidP="00101102">
      <w:pPr>
        <w:autoSpaceDE w:val="0"/>
        <w:autoSpaceDN w:val="0"/>
        <w:adjustRightInd w:val="0"/>
        <w:spacing w:after="0" w:line="240" w:lineRule="auto"/>
        <w:ind w:left="1440" w:right="720" w:hanging="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(c)</w:t>
      </w:r>
      <w:r w:rsidRPr="00845725">
        <w:rPr>
          <w:rFonts w:ascii="Times New Roman" w:eastAsia="Calibri" w:hAnsi="Times New Roman" w:cs="Times New Roman"/>
          <w:kern w:val="0"/>
          <w14:ligatures w14:val="none"/>
        </w:rPr>
        <w:tab/>
        <w:t>the audience</w:t>
      </w:r>
      <w:r>
        <w:rPr>
          <w:rFonts w:ascii="Times New Roman" w:eastAsia="Calibri" w:hAnsi="Times New Roman" w:cs="Times New Roman"/>
          <w:kern w:val="0"/>
          <w14:ligatures w14:val="none"/>
        </w:rPr>
        <w:t xml:space="preserve"> </w:t>
      </w:r>
      <w:r w:rsidRPr="00845725">
        <w:rPr>
          <w:rFonts w:ascii="Times New Roman" w:eastAsia="Calibri" w:hAnsi="Times New Roman" w:cs="Times New Roman"/>
          <w:kern w:val="0"/>
          <w14:ligatures w14:val="none"/>
        </w:rPr>
        <w:t xml:space="preserve">appeal of the work depends on the contribution of each party so that the share of each party’s contribution to the work’s success cannot be appraised. </w:t>
      </w:r>
    </w:p>
    <w:p w14:paraId="7C717E48"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290677C9"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In making a substantial and valuable contribution to a work, each author’s contribution to the joint work need not be equal.</w:t>
      </w:r>
    </w:p>
    <w:p w14:paraId="782E2120"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1CB9B0ED"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A written agreement stating the copyright in the work is to be jointly owned may show that each author of a joint work intended that [his] [her] [</w:t>
      </w:r>
      <w:r w:rsidRPr="00845725">
        <w:rPr>
          <w:rFonts w:ascii="Times New Roman" w:eastAsia="Calibri" w:hAnsi="Times New Roman" w:cs="Times New Roman"/>
          <w:i/>
          <w:iCs/>
          <w:kern w:val="0"/>
          <w:u w:val="single"/>
          <w14:ligatures w14:val="none"/>
        </w:rPr>
        <w:t>other pronoun</w:t>
      </w:r>
      <w:r w:rsidRPr="00845725">
        <w:rPr>
          <w:rFonts w:ascii="Times New Roman" w:eastAsia="Calibri" w:hAnsi="Times New Roman" w:cs="Times New Roman"/>
          <w:kern w:val="0"/>
          <w14:ligatures w14:val="none"/>
        </w:rPr>
        <w:t>] contribution be merged into inseparable or interdependent parts of a unitary whole.</w:t>
      </w:r>
    </w:p>
    <w:p w14:paraId="1AC547F2"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1D65CC35" w14:textId="77777777" w:rsidR="00101102" w:rsidRPr="00845725" w:rsidRDefault="00101102" w:rsidP="00101102">
      <w:pPr>
        <w:autoSpaceDE w:val="0"/>
        <w:autoSpaceDN w:val="0"/>
        <w:adjustRightInd w:val="0"/>
        <w:spacing w:after="0" w:line="240" w:lineRule="auto"/>
        <w:jc w:val="center"/>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Comment</w:t>
      </w:r>
    </w:p>
    <w:p w14:paraId="6557D70E"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75E23110"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Whether a work is a joint work, rendering a party a joint author, is often a question of fact for the jury to determine.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S.O.S., Inc. v. Payday, Inc.</w:t>
      </w:r>
      <w:r w:rsidRPr="00845725">
        <w:rPr>
          <w:rFonts w:ascii="Times New Roman" w:eastAsia="Calibri" w:hAnsi="Times New Roman" w:cs="Times New Roman"/>
          <w:kern w:val="0"/>
          <w14:ligatures w14:val="none"/>
        </w:rPr>
        <w:t xml:space="preserve">, 886 F.2d 1081, 1087 (9th Cir. 1989) (reversing summary judgment determination of joint authorship). </w:t>
      </w:r>
      <w:r w:rsidRPr="00845725">
        <w:rPr>
          <w:rFonts w:ascii="Times New Roman" w:eastAsia="Calibri" w:hAnsi="Times New Roman" w:cs="Times New Roman"/>
          <w:i/>
          <w:iCs/>
          <w:kern w:val="0"/>
          <w14:ligatures w14:val="none"/>
        </w:rPr>
        <w:t>But see Richlin v. Metro-Goldwyn-Mayer Pictures, Inc.</w:t>
      </w:r>
      <w:r w:rsidRPr="00845725">
        <w:rPr>
          <w:rFonts w:ascii="Times New Roman" w:eastAsia="Calibri" w:hAnsi="Times New Roman" w:cs="Times New Roman"/>
          <w:kern w:val="0"/>
          <w14:ligatures w14:val="none"/>
        </w:rPr>
        <w:t xml:space="preserve">, 531 F.3d 962, 967-70 (9th Cir. 2008) (affirming summary judgment determination of joint authorship); </w:t>
      </w:r>
      <w:proofErr w:type="spellStart"/>
      <w:r w:rsidRPr="00845725">
        <w:rPr>
          <w:rFonts w:ascii="Times New Roman" w:eastAsia="Calibri" w:hAnsi="Times New Roman" w:cs="Times New Roman"/>
          <w:i/>
          <w:iCs/>
          <w:kern w:val="0"/>
          <w14:ligatures w14:val="none"/>
        </w:rPr>
        <w:t>Aalmuhammed</w:t>
      </w:r>
      <w:proofErr w:type="spellEnd"/>
      <w:r w:rsidRPr="00845725">
        <w:rPr>
          <w:rFonts w:ascii="Times New Roman" w:eastAsia="Calibri" w:hAnsi="Times New Roman" w:cs="Times New Roman"/>
          <w:i/>
          <w:iCs/>
          <w:kern w:val="0"/>
          <w14:ligatures w14:val="none"/>
        </w:rPr>
        <w:t xml:space="preserve"> v. Lee</w:t>
      </w:r>
      <w:r w:rsidRPr="00845725">
        <w:rPr>
          <w:rFonts w:ascii="Times New Roman" w:eastAsia="Calibri" w:hAnsi="Times New Roman" w:cs="Times New Roman"/>
          <w:kern w:val="0"/>
          <w14:ligatures w14:val="none"/>
        </w:rPr>
        <w:t xml:space="preserve">, 202 F.3d 1227, 1236 (9th Cir. 2000) (same). This instruction may also be inappropriate for use in a case involving joint authorship under the 1909 Copyright Act. </w:t>
      </w:r>
      <w:r w:rsidRPr="00845725">
        <w:rPr>
          <w:rFonts w:ascii="Times New Roman" w:eastAsia="Calibri" w:hAnsi="Times New Roman" w:cs="Times New Roman"/>
          <w:i/>
          <w:iCs/>
          <w:kern w:val="0"/>
          <w14:ligatures w14:val="none"/>
        </w:rPr>
        <w:t>See Richlin</w:t>
      </w:r>
      <w:r w:rsidRPr="00845725">
        <w:rPr>
          <w:rFonts w:ascii="Times New Roman" w:eastAsia="Calibri" w:hAnsi="Times New Roman" w:cs="Times New Roman"/>
          <w:kern w:val="0"/>
          <w14:ligatures w14:val="none"/>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0181321F"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546C73C0"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Although </w:t>
      </w:r>
      <w:proofErr w:type="spellStart"/>
      <w:r w:rsidRPr="00845725">
        <w:rPr>
          <w:rFonts w:ascii="Times New Roman" w:eastAsia="Calibri" w:hAnsi="Times New Roman" w:cs="Times New Roman"/>
          <w:i/>
          <w:iCs/>
          <w:kern w:val="0"/>
          <w14:ligatures w14:val="none"/>
        </w:rPr>
        <w:t>Aalmuhammed</w:t>
      </w:r>
      <w:proofErr w:type="spellEnd"/>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 xml:space="preserve">requires that </w:t>
      </w:r>
      <w:r>
        <w:rPr>
          <w:rFonts w:ascii="Times New Roman" w:eastAsia="Calibri" w:hAnsi="Times New Roman" w:cs="Times New Roman"/>
          <w:kern w:val="0"/>
          <w14:ligatures w14:val="none"/>
        </w:rPr>
        <w:t xml:space="preserve">each </w:t>
      </w:r>
      <w:r w:rsidRPr="00845725">
        <w:rPr>
          <w:rFonts w:ascii="Times New Roman" w:eastAsia="Calibri" w:hAnsi="Times New Roman" w:cs="Times New Roman"/>
          <w:kern w:val="0"/>
          <w14:ligatures w14:val="none"/>
        </w:rPr>
        <w:t xml:space="preserve">joint author be the work’s “master mind,” 202 F.3d at 1234, the fact that the joint work concept contemplates two or more co-authors implies that a work may have more than one “master mind,” as long as each makes an independently copyrightable contribution. </w:t>
      </w:r>
      <w:r w:rsidRPr="00845725">
        <w:rPr>
          <w:rFonts w:ascii="Times New Roman" w:eastAsia="Calibri" w:hAnsi="Times New Roman" w:cs="Times New Roman"/>
          <w:i/>
          <w:iCs/>
          <w:kern w:val="0"/>
          <w14:ligatures w14:val="none"/>
        </w:rPr>
        <w:t>Ashton-Tate Corp. v. Ross</w:t>
      </w:r>
      <w:r w:rsidRPr="00845725">
        <w:rPr>
          <w:rFonts w:ascii="Times New Roman" w:eastAsia="Calibri" w:hAnsi="Times New Roman" w:cs="Times New Roman"/>
          <w:kern w:val="0"/>
          <w14:ligatures w14:val="none"/>
        </w:rPr>
        <w:t xml:space="preserve">, 916 F.2d 516, 521 (9th Cir. 1990). </w:t>
      </w:r>
      <w:r w:rsidRPr="006362BA">
        <w:rPr>
          <w:rFonts w:ascii="Times New Roman" w:eastAsia="Calibri" w:hAnsi="Times New Roman" w:cs="Times New Roman"/>
          <w:kern w:val="0"/>
          <w14:ligatures w14:val="none"/>
        </w:rPr>
        <w:t>But the contribution of an independently copyrightable contribution is not sufficient, by itself, to establish that the contributor is a joint author of the work</w:t>
      </w:r>
      <w:r w:rsidRPr="00845725">
        <w:rPr>
          <w:rFonts w:ascii="Times New Roman" w:eastAsia="Calibri" w:hAnsi="Times New Roman" w:cs="Times New Roman"/>
          <w:kern w:val="0"/>
          <w14:ligatures w14:val="none"/>
        </w:rPr>
        <w:t xml:space="preserve">. </w:t>
      </w:r>
      <w:r w:rsidRPr="006362BA">
        <w:rPr>
          <w:rFonts w:ascii="Times New Roman" w:eastAsia="Calibri" w:hAnsi="Times New Roman" w:cs="Times New Roman"/>
          <w:i/>
          <w:iCs/>
          <w:kern w:val="0"/>
          <w14:ligatures w14:val="none"/>
        </w:rPr>
        <w:t xml:space="preserve">See </w:t>
      </w:r>
      <w:r w:rsidRPr="00845725">
        <w:rPr>
          <w:rFonts w:ascii="Times New Roman" w:eastAsia="Calibri" w:hAnsi="Times New Roman" w:cs="Times New Roman"/>
          <w:i/>
          <w:iCs/>
          <w:kern w:val="0"/>
          <w14:ligatures w14:val="none"/>
        </w:rPr>
        <w:t>Garcia v. Google, Inc.</w:t>
      </w:r>
      <w:r w:rsidRPr="00845725">
        <w:rPr>
          <w:rFonts w:ascii="Times New Roman" w:eastAsia="Calibri" w:hAnsi="Times New Roman" w:cs="Times New Roman"/>
          <w:kern w:val="0"/>
          <w14:ligatures w14:val="none"/>
        </w:rPr>
        <w:t xml:space="preserve">, 786 F.3d 733, 742 (9th Cir. 2015).  </w:t>
      </w:r>
    </w:p>
    <w:p w14:paraId="5FA17832"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508D0D99"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5725">
        <w:rPr>
          <w:rFonts w:ascii="Times New Roman" w:eastAsia="Calibri" w:hAnsi="Times New Roman" w:cs="Times New Roman"/>
          <w:i/>
          <w:iCs/>
          <w:kern w:val="0"/>
          <w14:ligatures w14:val="none"/>
        </w:rPr>
        <w:t>Ashton-Tate Corp.</w:t>
      </w:r>
      <w:r w:rsidRPr="00845725">
        <w:rPr>
          <w:rFonts w:ascii="Times New Roman" w:eastAsia="Calibri" w:hAnsi="Times New Roman" w:cs="Times New Roman"/>
          <w:kern w:val="0"/>
          <w14:ligatures w14:val="none"/>
        </w:rPr>
        <w:t xml:space="preserve">, 916 F.2d at 522 (9th Cir. 1990). Accordingly, a joint copyright owner may not </w:t>
      </w:r>
      <w:r w:rsidRPr="006362BA">
        <w:rPr>
          <w:rFonts w:ascii="Times New Roman" w:eastAsia="Calibri" w:hAnsi="Times New Roman" w:cs="Times New Roman"/>
          <w:kern w:val="0"/>
          <w14:ligatures w14:val="none"/>
        </w:rPr>
        <w:t xml:space="preserve">enforce the right to </w:t>
      </w:r>
      <w:r w:rsidRPr="00845725">
        <w:rPr>
          <w:rFonts w:ascii="Times New Roman" w:eastAsia="Calibri" w:hAnsi="Times New Roman" w:cs="Times New Roman"/>
          <w:kern w:val="0"/>
          <w14:ligatures w14:val="none"/>
        </w:rPr>
        <w:t xml:space="preserve">exclude </w:t>
      </w:r>
      <w:r>
        <w:rPr>
          <w:rFonts w:ascii="Times New Roman" w:eastAsia="Calibri" w:hAnsi="Times New Roman" w:cs="Times New Roman"/>
          <w:kern w:val="0"/>
          <w14:ligatures w14:val="none"/>
        </w:rPr>
        <w:t xml:space="preserve">other against </w:t>
      </w:r>
      <w:r w:rsidRPr="00845725">
        <w:rPr>
          <w:rFonts w:ascii="Times New Roman" w:eastAsia="Calibri" w:hAnsi="Times New Roman" w:cs="Times New Roman"/>
          <w:kern w:val="0"/>
          <w14:ligatures w14:val="none"/>
        </w:rPr>
        <w:t xml:space="preserve">other joint owners or persons who have a license from another joint owner. </w:t>
      </w:r>
    </w:p>
    <w:p w14:paraId="4E4F94F3"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5E121D78"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i/>
          <w:iCs/>
          <w:kern w:val="0"/>
          <w14:ligatures w14:val="none"/>
        </w:rPr>
        <w:tab/>
      </w:r>
      <w:r w:rsidRPr="00845725">
        <w:rPr>
          <w:rFonts w:ascii="Times New Roman" w:eastAsia="Calibri" w:hAnsi="Times New Roman" w:cs="Times New Roman"/>
          <w:kern w:val="0"/>
          <w14:ligatures w14:val="none"/>
        </w:rPr>
        <w:t xml:space="preserve">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w:t>
      </w:r>
      <w:proofErr w:type="spellStart"/>
      <w:r w:rsidRPr="00845725">
        <w:rPr>
          <w:rFonts w:ascii="Times New Roman" w:eastAsia="Calibri" w:hAnsi="Times New Roman" w:cs="Times New Roman"/>
          <w:kern w:val="0"/>
          <w14:ligatures w14:val="none"/>
        </w:rPr>
        <w:t>coowners</w:t>
      </w:r>
      <w:proofErr w:type="spellEnd"/>
      <w:r w:rsidRPr="00845725">
        <w:rPr>
          <w:rFonts w:ascii="Times New Roman" w:eastAsia="Calibri" w:hAnsi="Times New Roman" w:cs="Times New Roman"/>
          <w:kern w:val="0"/>
          <w14:ligatures w14:val="none"/>
        </w:rPr>
        <w:t xml:space="preserve"> of the copyright”);</w:t>
      </w:r>
      <w:r w:rsidRPr="00845725">
        <w:rPr>
          <w:rFonts w:ascii="Times New Roman" w:eastAsia="Calibri" w:hAnsi="Times New Roman" w:cs="Times New Roman"/>
          <w:i/>
          <w:iCs/>
          <w:kern w:val="0"/>
          <w14:ligatures w14:val="none"/>
        </w:rPr>
        <w:t xml:space="preserve"> see also Pye v. Mitchell</w:t>
      </w:r>
      <w:r w:rsidRPr="00845725">
        <w:rPr>
          <w:rFonts w:ascii="Times New Roman" w:eastAsia="Calibri" w:hAnsi="Times New Roman" w:cs="Times New Roman"/>
          <w:kern w:val="0"/>
          <w14:ligatures w14:val="none"/>
        </w:rPr>
        <w:t>, 574 F.2d 476, 480 (9th Cir. 1978) (co-authors automatically hold undivided interest in the whole).</w:t>
      </w:r>
    </w:p>
    <w:p w14:paraId="780173B6"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6AC0F544"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Elements reflected in this instruction are drawn from: </w:t>
      </w:r>
      <w:r w:rsidRPr="00845725">
        <w:rPr>
          <w:rFonts w:ascii="Times New Roman" w:eastAsia="Calibri" w:hAnsi="Times New Roman" w:cs="Times New Roman"/>
          <w:i/>
          <w:iCs/>
          <w:kern w:val="0"/>
          <w14:ligatures w14:val="none"/>
        </w:rPr>
        <w:t>Ashton-Tate Corp.</w:t>
      </w:r>
      <w:r w:rsidRPr="00845725">
        <w:rPr>
          <w:rFonts w:ascii="Times New Roman" w:eastAsia="Calibri" w:hAnsi="Times New Roman" w:cs="Times New Roman"/>
          <w:kern w:val="0"/>
          <w14:ligatures w14:val="none"/>
        </w:rPr>
        <w:t xml:space="preserve">, 916 F.2d at 521 (“Even though this issue is not completely settled in the case law, our circuit holds that joint authorship requires each author to make an independently copyrightable contribution [to the joint work].”); </w:t>
      </w:r>
      <w:r w:rsidRPr="00845725">
        <w:rPr>
          <w:rFonts w:ascii="Times New Roman" w:eastAsia="Calibri" w:hAnsi="Times New Roman" w:cs="Times New Roman"/>
          <w:i/>
          <w:iCs/>
          <w:kern w:val="0"/>
          <w14:ligatures w14:val="none"/>
        </w:rPr>
        <w:t>S.O.S.</w:t>
      </w:r>
      <w:r w:rsidRPr="00845725">
        <w:rPr>
          <w:rFonts w:ascii="Times New Roman" w:eastAsia="Calibri" w:hAnsi="Times New Roman" w:cs="Times New Roman"/>
          <w:kern w:val="0"/>
          <w14:ligatures w14:val="none"/>
        </w:rPr>
        <w:t xml:space="preserve">, 886 F.2d at 1087 (“[O]ne must supply more than mere direction or ideas: one must ‘translate [ ] an idea into a fixed, tangible expression entitled to copyright protection [to be a joint author.]’” (quoting </w:t>
      </w:r>
      <w:proofErr w:type="spellStart"/>
      <w:r w:rsidRPr="00845725">
        <w:rPr>
          <w:rFonts w:ascii="Times New Roman" w:eastAsia="Calibri" w:hAnsi="Times New Roman" w:cs="Times New Roman"/>
          <w:i/>
          <w:iCs/>
          <w:kern w:val="0"/>
          <w14:ligatures w14:val="none"/>
        </w:rPr>
        <w:t>Cmty</w:t>
      </w:r>
      <w:proofErr w:type="spellEnd"/>
      <w:r w:rsidRPr="00845725">
        <w:rPr>
          <w:rFonts w:ascii="Times New Roman" w:eastAsia="Calibri" w:hAnsi="Times New Roman" w:cs="Times New Roman"/>
          <w:i/>
          <w:iCs/>
          <w:kern w:val="0"/>
          <w14:ligatures w14:val="none"/>
        </w:rPr>
        <w:t>. for Creative Non–Violence v. Reid</w:t>
      </w:r>
      <w:r w:rsidRPr="00845725">
        <w:rPr>
          <w:rFonts w:ascii="Times New Roman" w:eastAsia="Calibri" w:hAnsi="Times New Roman" w:cs="Times New Roman"/>
          <w:kern w:val="0"/>
          <w14:ligatures w14:val="none"/>
        </w:rPr>
        <w:t xml:space="preserve">, 490 U.S. 730, 737 (1989))); and </w:t>
      </w:r>
      <w:r w:rsidRPr="00845725">
        <w:rPr>
          <w:rFonts w:ascii="Times New Roman" w:eastAsia="Calibri" w:hAnsi="Times New Roman" w:cs="Times New Roman"/>
          <w:i/>
          <w:iCs/>
          <w:kern w:val="0"/>
          <w14:ligatures w14:val="none"/>
        </w:rPr>
        <w:t>Pye</w:t>
      </w:r>
      <w:r w:rsidRPr="00845725">
        <w:rPr>
          <w:rFonts w:ascii="Times New Roman" w:eastAsia="Calibri" w:hAnsi="Times New Roman" w:cs="Times New Roman"/>
          <w:kern w:val="0"/>
          <w14:ligatures w14:val="none"/>
        </w:rPr>
        <w:t xml:space="preserve">, 574 F.3d at 480. </w:t>
      </w:r>
    </w:p>
    <w:p w14:paraId="078E1E21"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72268518"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The elements suggested in the paragraph supplementing the second element of the instruction are derived from </w:t>
      </w:r>
      <w:proofErr w:type="spellStart"/>
      <w:r w:rsidRPr="00845725">
        <w:rPr>
          <w:rFonts w:ascii="Times New Roman" w:eastAsia="Calibri" w:hAnsi="Times New Roman" w:cs="Times New Roman"/>
          <w:i/>
          <w:iCs/>
          <w:kern w:val="0"/>
          <w14:ligatures w14:val="none"/>
        </w:rPr>
        <w:t>Aalmuhammed</w:t>
      </w:r>
      <w:proofErr w:type="spellEnd"/>
      <w:r w:rsidRPr="00845725">
        <w:rPr>
          <w:rFonts w:ascii="Times New Roman" w:eastAsia="Calibri" w:hAnsi="Times New Roman" w:cs="Times New Roman"/>
          <w:kern w:val="0"/>
          <w14:ligatures w14:val="none"/>
        </w:rPr>
        <w:t xml:space="preserve">, 202 F.3d at 1234-35 (noting the above as “several factors [that] suggest themselves as among the criteria for joint authorship, in the absence of </w:t>
      </w:r>
      <w:r w:rsidRPr="00845725">
        <w:rPr>
          <w:rFonts w:ascii="Times New Roman" w:eastAsia="Calibri" w:hAnsi="Times New Roman" w:cs="Times New Roman"/>
          <w:kern w:val="0"/>
          <w14:ligatures w14:val="none"/>
        </w:rPr>
        <w:lastRenderedPageBreak/>
        <w:t>contract”</w:t>
      </w:r>
      <w:r w:rsidRPr="006362BA">
        <w:rPr>
          <w:rFonts w:ascii="Times New Roman" w:hAnsi="Times New Roman" w:cs="Times New Roman"/>
          <w:kern w:val="0"/>
          <w14:ligatures w14:val="none"/>
        </w:rPr>
        <w:t xml:space="preserve"> </w:t>
      </w:r>
      <w:r w:rsidRPr="006362BA">
        <w:rPr>
          <w:rFonts w:ascii="Times New Roman" w:eastAsia="Calibri" w:hAnsi="Times New Roman" w:cs="Times New Roman"/>
          <w:kern w:val="0"/>
          <w14:ligatures w14:val="none"/>
        </w:rPr>
        <w:t>and explaining that “[</w:t>
      </w:r>
      <w:r w:rsidRPr="00845725">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w:t>
      </w:r>
      <w:proofErr w:type="spellStart"/>
      <w:r w:rsidRPr="00845725">
        <w:rPr>
          <w:rFonts w:ascii="Times New Roman" w:eastAsia="Calibri" w:hAnsi="Times New Roman" w:cs="Times New Roman"/>
          <w:kern w:val="0"/>
          <w14:ligatures w14:val="none"/>
        </w:rPr>
        <w:t>ontrol</w:t>
      </w:r>
      <w:proofErr w:type="spellEnd"/>
      <w:r w:rsidRPr="00845725">
        <w:rPr>
          <w:rFonts w:ascii="Times New Roman" w:eastAsia="Calibri" w:hAnsi="Times New Roman" w:cs="Times New Roman"/>
          <w:kern w:val="0"/>
          <w14:ligatures w14:val="none"/>
        </w:rPr>
        <w:t xml:space="preserve"> “in many cases </w:t>
      </w:r>
      <w:r>
        <w:rPr>
          <w:rFonts w:ascii="Times New Roman" w:eastAsia="Calibri" w:hAnsi="Times New Roman" w:cs="Times New Roman"/>
          <w:kern w:val="0"/>
          <w14:ligatures w14:val="none"/>
        </w:rPr>
        <w:t xml:space="preserve">will be </w:t>
      </w:r>
      <w:r w:rsidRPr="00845725">
        <w:rPr>
          <w:rFonts w:ascii="Times New Roman" w:eastAsia="Calibri" w:hAnsi="Times New Roman" w:cs="Times New Roman"/>
          <w:kern w:val="0"/>
          <w14:ligatures w14:val="none"/>
        </w:rPr>
        <w:t xml:space="preserve"> the most important factor”).</w:t>
      </w:r>
      <w:r w:rsidRPr="00845725">
        <w:rPr>
          <w:rFonts w:ascii="Times New Roman" w:eastAsia="Calibri" w:hAnsi="Times New Roman" w:cs="Times New Roman"/>
          <w:i/>
          <w:iCs/>
          <w:kern w:val="0"/>
          <w14:ligatures w14:val="none"/>
        </w:rPr>
        <w:t xml:space="preserve"> See also Richlin</w:t>
      </w:r>
      <w:r w:rsidRPr="00845725">
        <w:rPr>
          <w:rFonts w:ascii="Times New Roman" w:eastAsia="Calibri" w:hAnsi="Times New Roman" w:cs="Times New Roman"/>
          <w:kern w:val="0"/>
          <w14:ligatures w14:val="none"/>
        </w:rPr>
        <w:t xml:space="preserve">, 531 F.3d at 968 (analyzing joint authorship under criteria set forth in </w:t>
      </w:r>
      <w:proofErr w:type="spellStart"/>
      <w:r w:rsidRPr="00845725">
        <w:rPr>
          <w:rFonts w:ascii="Times New Roman" w:eastAsia="Calibri" w:hAnsi="Times New Roman" w:cs="Times New Roman"/>
          <w:i/>
          <w:iCs/>
          <w:kern w:val="0"/>
          <w14:ligatures w14:val="none"/>
        </w:rPr>
        <w:t>Aalmuhammed</w:t>
      </w:r>
      <w:proofErr w:type="spellEnd"/>
      <w:r w:rsidRPr="00845725">
        <w:rPr>
          <w:rFonts w:ascii="Times New Roman" w:eastAsia="Calibri" w:hAnsi="Times New Roman" w:cs="Times New Roman"/>
          <w:kern w:val="0"/>
          <w14:ligatures w14:val="none"/>
        </w:rPr>
        <w:t>).</w:t>
      </w:r>
    </w:p>
    <w:p w14:paraId="4ACCD0E5"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2E76BFAD"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A work can be jointly owned by assignment of an undivided interest, such as transfer of copyright from </w:t>
      </w:r>
      <w:r>
        <w:rPr>
          <w:rFonts w:ascii="Times New Roman" w:eastAsia="Calibri" w:hAnsi="Times New Roman" w:cs="Times New Roman"/>
          <w:kern w:val="0"/>
          <w14:ligatures w14:val="none"/>
        </w:rPr>
        <w:t xml:space="preserve">the </w:t>
      </w:r>
      <w:r w:rsidRPr="00845725">
        <w:rPr>
          <w:rFonts w:ascii="Times New Roman" w:eastAsia="Calibri" w:hAnsi="Times New Roman" w:cs="Times New Roman"/>
          <w:kern w:val="0"/>
          <w14:ligatures w14:val="none"/>
        </w:rPr>
        <w:t>sole author to two or more transferees. This simply renders the work jointly owned, but does not make it a joint work, for which this instruction is appropriate.</w:t>
      </w:r>
      <w:r w:rsidRPr="00845725">
        <w:rPr>
          <w:rFonts w:ascii="Times New Roman" w:eastAsia="Calibri" w:hAnsi="Times New Roman" w:cs="Times New Roman"/>
          <w:i/>
          <w:iCs/>
          <w:kern w:val="0"/>
          <w14:ligatures w14:val="none"/>
        </w:rPr>
        <w:t xml:space="preserve"> Oddo v. Ries</w:t>
      </w:r>
      <w:r w:rsidRPr="00845725">
        <w:rPr>
          <w:rFonts w:ascii="Times New Roman" w:eastAsia="Calibri" w:hAnsi="Times New Roman" w:cs="Times New Roman"/>
          <w:kern w:val="0"/>
          <w14:ligatures w14:val="none"/>
        </w:rPr>
        <w:t>, 743 F.2d 630, 633 (9th Cir. 1984).</w:t>
      </w:r>
    </w:p>
    <w:p w14:paraId="1CA42B90"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6127F360" w14:textId="77777777" w:rsidR="00101102" w:rsidRPr="00845725" w:rsidRDefault="00101102" w:rsidP="00101102">
      <w:pPr>
        <w:autoSpaceDE w:val="0"/>
        <w:autoSpaceDN w:val="0"/>
        <w:adjustRightInd w:val="0"/>
        <w:spacing w:after="0" w:line="240" w:lineRule="auto"/>
        <w:rPr>
          <w:rFonts w:ascii="Times New Roman" w:eastAsia="Calibri" w:hAnsi="Times New Roman" w:cs="Times New Roman"/>
          <w:kern w:val="0"/>
          <w14:ligatures w14:val="none"/>
        </w:rPr>
      </w:pPr>
    </w:p>
    <w:p w14:paraId="365194E9" w14:textId="54B08F54" w:rsidR="00101102" w:rsidRDefault="00101102" w:rsidP="00101102">
      <w:pPr>
        <w:jc w:val="right"/>
      </w:pPr>
      <w:r w:rsidRPr="006362BA">
        <w:rPr>
          <w:rFonts w:ascii="Times New Roman" w:eastAsia="Calibri" w:hAnsi="Times New Roman" w:cs="Times New Roman"/>
          <w:i/>
          <w:iCs/>
          <w:kern w:val="0"/>
          <w14:ligatures w14:val="none"/>
        </w:rPr>
        <w:t>Revised September 2025</w:t>
      </w:r>
    </w:p>
    <w:sectPr w:rsidR="0010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02"/>
    <w:rsid w:val="00101102"/>
    <w:rsid w:val="0092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3912"/>
  <w15:chartTrackingRefBased/>
  <w15:docId w15:val="{122E0BDE-B3C1-432A-86D8-BA2FBA05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02"/>
  </w:style>
  <w:style w:type="paragraph" w:styleId="Heading1">
    <w:name w:val="heading 1"/>
    <w:basedOn w:val="Normal"/>
    <w:next w:val="Normal"/>
    <w:link w:val="Heading1Char"/>
    <w:uiPriority w:val="9"/>
    <w:qFormat/>
    <w:rsid w:val="0010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102"/>
    <w:rPr>
      <w:rFonts w:eastAsiaTheme="majorEastAsia" w:cstheme="majorBidi"/>
      <w:color w:val="272727" w:themeColor="text1" w:themeTint="D8"/>
    </w:rPr>
  </w:style>
  <w:style w:type="paragraph" w:styleId="Title">
    <w:name w:val="Title"/>
    <w:basedOn w:val="Normal"/>
    <w:next w:val="Normal"/>
    <w:link w:val="TitleChar"/>
    <w:uiPriority w:val="10"/>
    <w:qFormat/>
    <w:rsid w:val="0010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102"/>
    <w:pPr>
      <w:spacing w:before="160"/>
      <w:jc w:val="center"/>
    </w:pPr>
    <w:rPr>
      <w:i/>
      <w:iCs/>
      <w:color w:val="404040" w:themeColor="text1" w:themeTint="BF"/>
    </w:rPr>
  </w:style>
  <w:style w:type="character" w:customStyle="1" w:styleId="QuoteChar">
    <w:name w:val="Quote Char"/>
    <w:basedOn w:val="DefaultParagraphFont"/>
    <w:link w:val="Quote"/>
    <w:uiPriority w:val="29"/>
    <w:rsid w:val="00101102"/>
    <w:rPr>
      <w:i/>
      <w:iCs/>
      <w:color w:val="404040" w:themeColor="text1" w:themeTint="BF"/>
    </w:rPr>
  </w:style>
  <w:style w:type="paragraph" w:styleId="ListParagraph">
    <w:name w:val="List Paragraph"/>
    <w:basedOn w:val="Normal"/>
    <w:uiPriority w:val="34"/>
    <w:qFormat/>
    <w:rsid w:val="00101102"/>
    <w:pPr>
      <w:ind w:left="720"/>
      <w:contextualSpacing/>
    </w:pPr>
  </w:style>
  <w:style w:type="character" w:styleId="IntenseEmphasis">
    <w:name w:val="Intense Emphasis"/>
    <w:basedOn w:val="DefaultParagraphFont"/>
    <w:uiPriority w:val="21"/>
    <w:qFormat/>
    <w:rsid w:val="00101102"/>
    <w:rPr>
      <w:i/>
      <w:iCs/>
      <w:color w:val="0F4761" w:themeColor="accent1" w:themeShade="BF"/>
    </w:rPr>
  </w:style>
  <w:style w:type="paragraph" w:styleId="IntenseQuote">
    <w:name w:val="Intense Quote"/>
    <w:basedOn w:val="Normal"/>
    <w:next w:val="Normal"/>
    <w:link w:val="IntenseQuoteChar"/>
    <w:uiPriority w:val="30"/>
    <w:qFormat/>
    <w:rsid w:val="0010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102"/>
    <w:rPr>
      <w:i/>
      <w:iCs/>
      <w:color w:val="0F4761" w:themeColor="accent1" w:themeShade="BF"/>
    </w:rPr>
  </w:style>
  <w:style w:type="character" w:styleId="IntenseReference">
    <w:name w:val="Intense Reference"/>
    <w:basedOn w:val="DefaultParagraphFont"/>
    <w:uiPriority w:val="32"/>
    <w:qFormat/>
    <w:rsid w:val="00101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Company>United States Courts</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2025-11-10T05:54:00Z</dcterms:modified>
</cp:coreProperties>
</file>