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60C61" w14:textId="77777777" w:rsidR="005364A9" w:rsidRPr="00374DD7" w:rsidRDefault="005364A9" w:rsidP="005364A9">
      <w:pPr>
        <w:autoSpaceDE w:val="0"/>
        <w:autoSpaceDN w:val="0"/>
        <w:adjustRightInd w:val="0"/>
        <w:spacing w:after="0" w:line="240" w:lineRule="auto"/>
        <w:jc w:val="center"/>
        <w:outlineLvl w:val="1"/>
        <w:rPr>
          <w:rFonts w:ascii="Times New Roman" w:hAnsi="Times New Roman" w:cs="Times New Roman"/>
          <w:b/>
          <w:bCs/>
          <w:sz w:val="24"/>
          <w:szCs w:val="24"/>
        </w:rPr>
      </w:pPr>
      <w:bookmarkStart w:id="0" w:name="_Toc149646610"/>
      <w:bookmarkStart w:id="1" w:name="_Toc175067677"/>
      <w:r w:rsidRPr="00374DD7">
        <w:rPr>
          <w:rFonts w:ascii="Times New Roman" w:hAnsi="Times New Roman" w:cs="Times New Roman"/>
          <w:b/>
          <w:bCs/>
          <w:sz w:val="24"/>
          <w:szCs w:val="24"/>
        </w:rPr>
        <w:t>18.7 Securities—Justifiable Reliance—Fraud-on-the-Market Case</w:t>
      </w:r>
      <w:bookmarkEnd w:id="0"/>
      <w:bookmarkEnd w:id="1"/>
    </w:p>
    <w:p w14:paraId="4545D0AF" w14:textId="77777777" w:rsidR="005364A9" w:rsidRPr="00374DD7" w:rsidRDefault="005364A9" w:rsidP="005364A9">
      <w:pPr>
        <w:numPr>
          <w:ilvl w:val="12"/>
          <w:numId w:val="0"/>
        </w:numPr>
        <w:autoSpaceDE w:val="0"/>
        <w:autoSpaceDN w:val="0"/>
        <w:adjustRightInd w:val="0"/>
        <w:spacing w:after="0" w:line="240" w:lineRule="auto"/>
        <w:rPr>
          <w:rFonts w:ascii="Times New Roman" w:hAnsi="Times New Roman" w:cs="Times New Roman"/>
          <w:sz w:val="24"/>
          <w:szCs w:val="24"/>
        </w:rPr>
      </w:pPr>
    </w:p>
    <w:p w14:paraId="25779CCA" w14:textId="77777777" w:rsidR="00816181" w:rsidRPr="00816181" w:rsidRDefault="00816181" w:rsidP="00816181">
      <w:pPr>
        <w:numPr>
          <w:ilvl w:val="12"/>
          <w:numId w:val="0"/>
        </w:numPr>
        <w:autoSpaceDE w:val="0"/>
        <w:autoSpaceDN w:val="0"/>
        <w:adjustRightInd w:val="0"/>
        <w:spacing w:after="0" w:line="240" w:lineRule="auto"/>
        <w:rPr>
          <w:rFonts w:ascii="Times New Roman" w:hAnsi="Times New Roman" w:cs="Times New Roman"/>
          <w:sz w:val="24"/>
          <w:szCs w:val="24"/>
        </w:rPr>
      </w:pPr>
      <w:r w:rsidRPr="00816181">
        <w:rPr>
          <w:rFonts w:ascii="Times New Roman" w:hAnsi="Times New Roman" w:cs="Times New Roman"/>
          <w:sz w:val="24"/>
          <w:szCs w:val="24"/>
        </w:rPr>
        <w:tab/>
        <w:t>The plaintiff [</w:t>
      </w:r>
      <w:r w:rsidRPr="00816181">
        <w:rPr>
          <w:rFonts w:ascii="Times New Roman" w:hAnsi="Times New Roman" w:cs="Times New Roman"/>
          <w:i/>
          <w:iCs/>
          <w:sz w:val="24"/>
          <w:szCs w:val="24"/>
          <w:u w:val="single"/>
        </w:rPr>
        <w:t>name</w:t>
      </w:r>
      <w:r w:rsidRPr="00816181">
        <w:rPr>
          <w:rFonts w:ascii="Times New Roman" w:hAnsi="Times New Roman" w:cs="Times New Roman"/>
          <w:sz w:val="24"/>
          <w:szCs w:val="24"/>
        </w:rPr>
        <w:t>] does not have to prove that [he] [she] [</w:t>
      </w:r>
      <w:r w:rsidRPr="00816181">
        <w:rPr>
          <w:rFonts w:ascii="Times New Roman" w:hAnsi="Times New Roman" w:cs="Times New Roman"/>
          <w:i/>
          <w:iCs/>
          <w:sz w:val="24"/>
          <w:szCs w:val="24"/>
          <w:u w:val="single"/>
        </w:rPr>
        <w:t>other pronoun</w:t>
      </w:r>
      <w:r w:rsidRPr="00816181">
        <w:rPr>
          <w:rFonts w:ascii="Times New Roman" w:hAnsi="Times New Roman" w:cs="Times New Roman"/>
          <w:sz w:val="24"/>
          <w:szCs w:val="24"/>
        </w:rPr>
        <w:t>] justifiably relied on the alleged misrepresentation or omission in deciding to [purchase] [sell] the [security] [securities] in question if [he] [she] [</w:t>
      </w:r>
      <w:r w:rsidRPr="00816181">
        <w:rPr>
          <w:rFonts w:ascii="Times New Roman" w:hAnsi="Times New Roman" w:cs="Times New Roman"/>
          <w:i/>
          <w:iCs/>
          <w:sz w:val="24"/>
          <w:szCs w:val="24"/>
          <w:u w:val="single"/>
        </w:rPr>
        <w:t>other pronoun</w:t>
      </w:r>
      <w:r w:rsidRPr="00816181">
        <w:rPr>
          <w:rFonts w:ascii="Times New Roman" w:hAnsi="Times New Roman" w:cs="Times New Roman"/>
          <w:sz w:val="24"/>
          <w:szCs w:val="24"/>
        </w:rPr>
        <w:t xml:space="preserve">] proves by a preponderance of the evidence that there was an active, open market in the [security] [securities] at the time of the transaction[s] in question. An “active, open market” means that there were </w:t>
      </w:r>
      <w:proofErr w:type="gramStart"/>
      <w:r w:rsidRPr="00816181">
        <w:rPr>
          <w:rFonts w:ascii="Times New Roman" w:hAnsi="Times New Roman" w:cs="Times New Roman"/>
          <w:sz w:val="24"/>
          <w:szCs w:val="24"/>
        </w:rPr>
        <w:t>a large number of</w:t>
      </w:r>
      <w:proofErr w:type="gramEnd"/>
      <w:r w:rsidRPr="00816181">
        <w:rPr>
          <w:rFonts w:ascii="Times New Roman" w:hAnsi="Times New Roman" w:cs="Times New Roman"/>
          <w:sz w:val="24"/>
          <w:szCs w:val="24"/>
        </w:rPr>
        <w:t xml:space="preserve"> traders, a high level of activity, and frequent trades, such that the price of the security immediately reflects all publicly available information.</w:t>
      </w:r>
    </w:p>
    <w:p w14:paraId="78C6C4A0" w14:textId="77777777" w:rsidR="00816181" w:rsidRPr="00816181" w:rsidRDefault="00816181" w:rsidP="00816181">
      <w:pPr>
        <w:numPr>
          <w:ilvl w:val="12"/>
          <w:numId w:val="0"/>
        </w:numPr>
        <w:autoSpaceDE w:val="0"/>
        <w:autoSpaceDN w:val="0"/>
        <w:adjustRightInd w:val="0"/>
        <w:spacing w:after="0" w:line="240" w:lineRule="auto"/>
        <w:rPr>
          <w:rFonts w:ascii="Times New Roman" w:hAnsi="Times New Roman" w:cs="Times New Roman"/>
          <w:sz w:val="24"/>
          <w:szCs w:val="24"/>
        </w:rPr>
      </w:pPr>
    </w:p>
    <w:p w14:paraId="7C7226C2" w14:textId="77777777" w:rsidR="00816181" w:rsidRPr="00816181" w:rsidRDefault="00816181" w:rsidP="00816181">
      <w:pPr>
        <w:numPr>
          <w:ilvl w:val="12"/>
          <w:numId w:val="0"/>
        </w:numPr>
        <w:autoSpaceDE w:val="0"/>
        <w:autoSpaceDN w:val="0"/>
        <w:adjustRightInd w:val="0"/>
        <w:spacing w:after="0" w:line="240" w:lineRule="auto"/>
        <w:rPr>
          <w:rFonts w:ascii="Times New Roman" w:hAnsi="Times New Roman" w:cs="Times New Roman"/>
          <w:sz w:val="24"/>
          <w:szCs w:val="24"/>
        </w:rPr>
      </w:pPr>
      <w:r w:rsidRPr="00816181">
        <w:rPr>
          <w:rFonts w:ascii="Times New Roman" w:hAnsi="Times New Roman" w:cs="Times New Roman"/>
          <w:sz w:val="24"/>
          <w:szCs w:val="24"/>
        </w:rPr>
        <w:tab/>
        <w:t>If you find that the plaintiff [</w:t>
      </w:r>
      <w:r w:rsidRPr="00816181">
        <w:rPr>
          <w:rFonts w:ascii="Times New Roman" w:hAnsi="Times New Roman" w:cs="Times New Roman"/>
          <w:i/>
          <w:iCs/>
          <w:sz w:val="24"/>
          <w:szCs w:val="24"/>
          <w:u w:val="single"/>
        </w:rPr>
        <w:t>name</w:t>
      </w:r>
      <w:r w:rsidRPr="00816181">
        <w:rPr>
          <w:rFonts w:ascii="Times New Roman" w:hAnsi="Times New Roman" w:cs="Times New Roman"/>
          <w:sz w:val="24"/>
          <w:szCs w:val="24"/>
        </w:rPr>
        <w:t>] has proved by a preponderance of the evidence that (1) an active, open market for the [security] [securities] existed at the time of the transaction[s] in question and (2) investors reasonably relied on that market as an accurate reflection of the current market value of the [security] [securities], you may find that the plaintiff [</w:t>
      </w:r>
      <w:r w:rsidRPr="00816181">
        <w:rPr>
          <w:rFonts w:ascii="Times New Roman" w:hAnsi="Times New Roman" w:cs="Times New Roman"/>
          <w:i/>
          <w:iCs/>
          <w:sz w:val="24"/>
          <w:szCs w:val="24"/>
          <w:u w:val="single"/>
        </w:rPr>
        <w:t>name</w:t>
      </w:r>
      <w:r w:rsidRPr="00816181">
        <w:rPr>
          <w:rFonts w:ascii="Times New Roman" w:hAnsi="Times New Roman" w:cs="Times New Roman"/>
          <w:sz w:val="24"/>
          <w:szCs w:val="24"/>
        </w:rPr>
        <w:t>] has proved that [he] [she] [</w:t>
      </w:r>
      <w:r w:rsidRPr="00816181">
        <w:rPr>
          <w:rFonts w:ascii="Times New Roman" w:hAnsi="Times New Roman" w:cs="Times New Roman"/>
          <w:i/>
          <w:iCs/>
          <w:sz w:val="24"/>
          <w:szCs w:val="24"/>
          <w:u w:val="single"/>
        </w:rPr>
        <w:t>other pronoun</w:t>
      </w:r>
      <w:r w:rsidRPr="00816181">
        <w:rPr>
          <w:rFonts w:ascii="Times New Roman" w:hAnsi="Times New Roman" w:cs="Times New Roman"/>
          <w:sz w:val="24"/>
          <w:szCs w:val="24"/>
        </w:rPr>
        <w:t>] justifiably relied on the defendant [</w:t>
      </w:r>
      <w:r w:rsidRPr="00816181">
        <w:rPr>
          <w:rFonts w:ascii="Times New Roman" w:hAnsi="Times New Roman" w:cs="Times New Roman"/>
          <w:i/>
          <w:iCs/>
          <w:sz w:val="24"/>
          <w:szCs w:val="24"/>
          <w:u w:val="single"/>
        </w:rPr>
        <w:t>name</w:t>
      </w:r>
      <w:r w:rsidRPr="00816181">
        <w:rPr>
          <w:rFonts w:ascii="Times New Roman" w:hAnsi="Times New Roman" w:cs="Times New Roman"/>
          <w:sz w:val="24"/>
          <w:szCs w:val="24"/>
        </w:rPr>
        <w:t>]’s statements.</w:t>
      </w:r>
    </w:p>
    <w:p w14:paraId="4245CB66" w14:textId="77777777" w:rsidR="00816181" w:rsidRPr="00816181" w:rsidRDefault="00816181" w:rsidP="00816181">
      <w:pPr>
        <w:numPr>
          <w:ilvl w:val="12"/>
          <w:numId w:val="0"/>
        </w:numPr>
        <w:autoSpaceDE w:val="0"/>
        <w:autoSpaceDN w:val="0"/>
        <w:adjustRightInd w:val="0"/>
        <w:spacing w:after="0" w:line="240" w:lineRule="auto"/>
        <w:rPr>
          <w:rFonts w:ascii="Times New Roman" w:hAnsi="Times New Roman" w:cs="Times New Roman"/>
          <w:b/>
          <w:bCs/>
          <w:sz w:val="24"/>
          <w:szCs w:val="24"/>
        </w:rPr>
      </w:pPr>
    </w:p>
    <w:p w14:paraId="0A98E9B1" w14:textId="77777777" w:rsidR="00816181" w:rsidRPr="00816181" w:rsidRDefault="00816181" w:rsidP="00816181">
      <w:pPr>
        <w:numPr>
          <w:ilvl w:val="12"/>
          <w:numId w:val="0"/>
        </w:numPr>
        <w:autoSpaceDE w:val="0"/>
        <w:autoSpaceDN w:val="0"/>
        <w:adjustRightInd w:val="0"/>
        <w:spacing w:after="0" w:line="240" w:lineRule="auto"/>
        <w:rPr>
          <w:rFonts w:ascii="Times New Roman" w:hAnsi="Times New Roman" w:cs="Times New Roman"/>
          <w:b/>
          <w:bCs/>
          <w:sz w:val="24"/>
          <w:szCs w:val="24"/>
        </w:rPr>
      </w:pPr>
      <w:r w:rsidRPr="00816181">
        <w:rPr>
          <w:rFonts w:ascii="Times New Roman" w:hAnsi="Times New Roman" w:cs="Times New Roman"/>
          <w:sz w:val="24"/>
          <w:szCs w:val="24"/>
        </w:rPr>
        <w:tab/>
        <w:t>If, however, the defendant [</w:t>
      </w:r>
      <w:r w:rsidRPr="00816181">
        <w:rPr>
          <w:rFonts w:ascii="Times New Roman" w:hAnsi="Times New Roman" w:cs="Times New Roman"/>
          <w:i/>
          <w:iCs/>
          <w:sz w:val="24"/>
          <w:szCs w:val="24"/>
          <w:u w:val="single"/>
        </w:rPr>
        <w:t>name</w:t>
      </w:r>
      <w:r w:rsidRPr="00816181">
        <w:rPr>
          <w:rFonts w:ascii="Times New Roman" w:hAnsi="Times New Roman" w:cs="Times New Roman"/>
          <w:sz w:val="24"/>
          <w:szCs w:val="24"/>
        </w:rPr>
        <w:t>] proves by a preponderance of the evidence either that (1) the plaintiff [</w:t>
      </w:r>
      <w:r w:rsidRPr="00816181">
        <w:rPr>
          <w:rFonts w:ascii="Times New Roman" w:hAnsi="Times New Roman" w:cs="Times New Roman"/>
          <w:i/>
          <w:iCs/>
          <w:sz w:val="24"/>
          <w:szCs w:val="24"/>
          <w:u w:val="single"/>
        </w:rPr>
        <w:t>name</w:t>
      </w:r>
      <w:r w:rsidRPr="00816181">
        <w:rPr>
          <w:rFonts w:ascii="Times New Roman" w:hAnsi="Times New Roman" w:cs="Times New Roman"/>
          <w:sz w:val="24"/>
          <w:szCs w:val="24"/>
        </w:rPr>
        <w:t>] did not actually rely on the integrity of the market or (2) the alleged misrepresentation or omission did not affect the market price of the security, then the defendant [</w:t>
      </w:r>
      <w:r w:rsidRPr="00816181">
        <w:rPr>
          <w:rFonts w:ascii="Times New Roman" w:hAnsi="Times New Roman" w:cs="Times New Roman"/>
          <w:i/>
          <w:iCs/>
          <w:sz w:val="24"/>
          <w:szCs w:val="24"/>
          <w:u w:val="single"/>
        </w:rPr>
        <w:t>name</w:t>
      </w:r>
      <w:r w:rsidRPr="00816181">
        <w:rPr>
          <w:rFonts w:ascii="Times New Roman" w:hAnsi="Times New Roman" w:cs="Times New Roman"/>
          <w:sz w:val="24"/>
          <w:szCs w:val="24"/>
        </w:rPr>
        <w:t>] has rebutted any presumption that the plaintiff [</w:t>
      </w:r>
      <w:r w:rsidRPr="00816181">
        <w:rPr>
          <w:rFonts w:ascii="Times New Roman" w:hAnsi="Times New Roman" w:cs="Times New Roman"/>
          <w:i/>
          <w:iCs/>
          <w:sz w:val="24"/>
          <w:szCs w:val="24"/>
          <w:u w:val="single"/>
        </w:rPr>
        <w:t>name</w:t>
      </w:r>
      <w:r w:rsidRPr="00816181">
        <w:rPr>
          <w:rFonts w:ascii="Times New Roman" w:hAnsi="Times New Roman" w:cs="Times New Roman"/>
          <w:sz w:val="24"/>
          <w:szCs w:val="24"/>
        </w:rPr>
        <w:t>] relied on the market. In that event, the plaintiff [</w:t>
      </w:r>
      <w:r w:rsidRPr="00816181">
        <w:rPr>
          <w:rFonts w:ascii="Times New Roman" w:hAnsi="Times New Roman" w:cs="Times New Roman"/>
          <w:i/>
          <w:iCs/>
          <w:sz w:val="24"/>
          <w:szCs w:val="24"/>
          <w:u w:val="single"/>
        </w:rPr>
        <w:t>name</w:t>
      </w:r>
      <w:r w:rsidRPr="00816181">
        <w:rPr>
          <w:rFonts w:ascii="Times New Roman" w:hAnsi="Times New Roman" w:cs="Times New Roman"/>
          <w:sz w:val="24"/>
          <w:szCs w:val="24"/>
        </w:rPr>
        <w:t>] must then prove that [he] [she] [</w:t>
      </w:r>
      <w:r w:rsidRPr="00816181">
        <w:rPr>
          <w:rFonts w:ascii="Times New Roman" w:hAnsi="Times New Roman" w:cs="Times New Roman"/>
          <w:i/>
          <w:iCs/>
          <w:sz w:val="24"/>
          <w:szCs w:val="24"/>
          <w:u w:val="single"/>
        </w:rPr>
        <w:t>other pronoun</w:t>
      </w:r>
      <w:r w:rsidRPr="00816181">
        <w:rPr>
          <w:rFonts w:ascii="Times New Roman" w:hAnsi="Times New Roman" w:cs="Times New Roman"/>
          <w:sz w:val="24"/>
          <w:szCs w:val="24"/>
        </w:rPr>
        <w:t>] justifiably relied directly on the alleged misrepresentation or omission.</w:t>
      </w:r>
    </w:p>
    <w:p w14:paraId="2749D26A" w14:textId="77777777" w:rsidR="00816181" w:rsidRPr="00816181" w:rsidRDefault="00816181" w:rsidP="00816181">
      <w:pPr>
        <w:spacing w:after="0" w:line="240" w:lineRule="auto"/>
        <w:rPr>
          <w:rFonts w:ascii="Times New Roman" w:hAnsi="Times New Roman" w:cs="Times New Roman"/>
          <w:sz w:val="24"/>
          <w:szCs w:val="24"/>
        </w:rPr>
      </w:pPr>
    </w:p>
    <w:p w14:paraId="5619FF4D" w14:textId="77777777" w:rsidR="00816181" w:rsidRPr="00816181" w:rsidRDefault="00816181" w:rsidP="00816181">
      <w:pPr>
        <w:numPr>
          <w:ilvl w:val="12"/>
          <w:numId w:val="0"/>
        </w:numPr>
        <w:autoSpaceDE w:val="0"/>
        <w:autoSpaceDN w:val="0"/>
        <w:adjustRightInd w:val="0"/>
        <w:spacing w:after="0" w:line="240" w:lineRule="auto"/>
        <w:jc w:val="center"/>
        <w:rPr>
          <w:rFonts w:ascii="Times New Roman" w:hAnsi="Times New Roman" w:cs="Times New Roman"/>
          <w:sz w:val="24"/>
          <w:szCs w:val="24"/>
        </w:rPr>
      </w:pPr>
      <w:r w:rsidRPr="00816181">
        <w:rPr>
          <w:rFonts w:ascii="Times New Roman" w:hAnsi="Times New Roman" w:cs="Times New Roman"/>
          <w:b/>
          <w:bCs/>
          <w:sz w:val="24"/>
          <w:szCs w:val="24"/>
        </w:rPr>
        <w:t>Comment</w:t>
      </w:r>
    </w:p>
    <w:p w14:paraId="3E642229" w14:textId="77777777" w:rsidR="00816181" w:rsidRPr="00816181" w:rsidRDefault="00816181" w:rsidP="00816181">
      <w:pPr>
        <w:spacing w:after="0" w:line="240" w:lineRule="auto"/>
        <w:rPr>
          <w:rFonts w:ascii="Times New Roman" w:hAnsi="Times New Roman" w:cs="Times New Roman"/>
          <w:sz w:val="24"/>
          <w:szCs w:val="24"/>
        </w:rPr>
      </w:pPr>
    </w:p>
    <w:p w14:paraId="227F5C08" w14:textId="77777777" w:rsidR="00816181" w:rsidRPr="00816181" w:rsidRDefault="00816181" w:rsidP="00816181">
      <w:pPr>
        <w:numPr>
          <w:ilvl w:val="12"/>
          <w:numId w:val="0"/>
        </w:numPr>
        <w:autoSpaceDE w:val="0"/>
        <w:autoSpaceDN w:val="0"/>
        <w:adjustRightInd w:val="0"/>
        <w:spacing w:after="0" w:line="240" w:lineRule="auto"/>
        <w:rPr>
          <w:rFonts w:ascii="Times New Roman" w:hAnsi="Times New Roman" w:cs="Times New Roman"/>
          <w:sz w:val="24"/>
          <w:szCs w:val="24"/>
        </w:rPr>
      </w:pPr>
      <w:r w:rsidRPr="00816181">
        <w:rPr>
          <w:rFonts w:ascii="Times New Roman" w:hAnsi="Times New Roman" w:cs="Times New Roman"/>
          <w:sz w:val="24"/>
          <w:szCs w:val="24"/>
        </w:rPr>
        <w:tab/>
        <w:t xml:space="preserve">Use this instruction when a theory of fraud on the market is involved. That theory is based on the premise that when </w:t>
      </w:r>
      <w:proofErr w:type="gramStart"/>
      <w:r w:rsidRPr="00816181">
        <w:rPr>
          <w:rFonts w:ascii="Times New Roman" w:hAnsi="Times New Roman" w:cs="Times New Roman"/>
          <w:sz w:val="24"/>
          <w:szCs w:val="24"/>
        </w:rPr>
        <w:t>persons</w:t>
      </w:r>
      <w:proofErr w:type="gramEnd"/>
      <w:r w:rsidRPr="00816181">
        <w:rPr>
          <w:rFonts w:ascii="Times New Roman" w:hAnsi="Times New Roman" w:cs="Times New Roman"/>
          <w:sz w:val="24"/>
          <w:szCs w:val="24"/>
        </w:rPr>
        <w:t xml:space="preserve"> buy or sell </w:t>
      </w:r>
      <w:proofErr w:type="gramStart"/>
      <w:r w:rsidRPr="00816181">
        <w:rPr>
          <w:rFonts w:ascii="Times New Roman" w:hAnsi="Times New Roman" w:cs="Times New Roman"/>
          <w:sz w:val="24"/>
          <w:szCs w:val="24"/>
        </w:rPr>
        <w:t>publicly-traded</w:t>
      </w:r>
      <w:proofErr w:type="gramEnd"/>
      <w:r w:rsidRPr="00816181">
        <w:rPr>
          <w:rFonts w:ascii="Times New Roman" w:hAnsi="Times New Roman" w:cs="Times New Roman"/>
          <w:sz w:val="24"/>
          <w:szCs w:val="24"/>
        </w:rPr>
        <w:t xml:space="preserve"> shares, they rely on the marketplace to ensure the integrity of the price, to the extent that price is a consideration in their decision. </w:t>
      </w:r>
      <w:r w:rsidRPr="00816181">
        <w:rPr>
          <w:rFonts w:ascii="Times New Roman" w:hAnsi="Times New Roman" w:cs="Times New Roman"/>
          <w:i/>
          <w:iCs/>
          <w:sz w:val="24"/>
          <w:szCs w:val="24"/>
        </w:rPr>
        <w:t>Basic Inc. v. Levinson</w:t>
      </w:r>
      <w:r w:rsidRPr="00816181">
        <w:rPr>
          <w:rFonts w:ascii="Times New Roman" w:hAnsi="Times New Roman" w:cs="Times New Roman"/>
          <w:sz w:val="24"/>
          <w:szCs w:val="24"/>
        </w:rPr>
        <w:t xml:space="preserve">, 485 U.S. 224, 245-49 (1988); </w:t>
      </w:r>
      <w:r w:rsidRPr="00816181">
        <w:rPr>
          <w:rFonts w:ascii="Times New Roman" w:hAnsi="Times New Roman" w:cs="Times New Roman"/>
          <w:i/>
          <w:iCs/>
          <w:sz w:val="24"/>
          <w:szCs w:val="24"/>
        </w:rPr>
        <w:t>see also Halliburton v. Erica P. John Fund, Inc.</w:t>
      </w:r>
      <w:r w:rsidRPr="00816181">
        <w:rPr>
          <w:rFonts w:ascii="Times New Roman" w:hAnsi="Times New Roman" w:cs="Times New Roman"/>
          <w:sz w:val="24"/>
          <w:szCs w:val="24"/>
        </w:rPr>
        <w:t xml:space="preserve">, </w:t>
      </w:r>
      <w:bookmarkStart w:id="2" w:name="_Hlk166320844"/>
      <w:r w:rsidRPr="00816181">
        <w:rPr>
          <w:rFonts w:ascii="Times New Roman" w:hAnsi="Times New Roman" w:cs="Times New Roman"/>
          <w:sz w:val="24"/>
          <w:szCs w:val="24"/>
        </w:rPr>
        <w:t>573 U.S. 258, 271</w:t>
      </w:r>
      <w:bookmarkEnd w:id="2"/>
      <w:r w:rsidRPr="00816181">
        <w:rPr>
          <w:rFonts w:ascii="Times New Roman" w:hAnsi="Times New Roman" w:cs="Times New Roman"/>
          <w:sz w:val="24"/>
          <w:szCs w:val="24"/>
        </w:rPr>
        <w:t xml:space="preserve"> (2014) (affirming </w:t>
      </w:r>
      <w:r w:rsidRPr="00816181">
        <w:rPr>
          <w:rFonts w:ascii="Times New Roman" w:hAnsi="Times New Roman" w:cs="Times New Roman"/>
          <w:i/>
          <w:iCs/>
          <w:sz w:val="24"/>
          <w:szCs w:val="24"/>
        </w:rPr>
        <w:t>Basic Inc.</w:t>
      </w:r>
      <w:r w:rsidRPr="00816181">
        <w:rPr>
          <w:rFonts w:ascii="Times New Roman" w:hAnsi="Times New Roman" w:cs="Times New Roman"/>
          <w:sz w:val="24"/>
          <w:szCs w:val="24"/>
        </w:rPr>
        <w:t xml:space="preserve">’s holding that “the market price of shares traded on well-developed markets reflects all publicly available information, and, hence, any material misrepresentations”). Under the fraud-on-the-market theory, a presumption of reliance is established “by demonstrating that a security is actively traded in an ‘efficient market,’ in which prices immediately reflect all publicly available information.” </w:t>
      </w:r>
      <w:r w:rsidRPr="00816181">
        <w:rPr>
          <w:rFonts w:ascii="Times New Roman" w:hAnsi="Times New Roman" w:cs="Times New Roman"/>
          <w:i/>
          <w:iCs/>
          <w:sz w:val="24"/>
          <w:szCs w:val="24"/>
        </w:rPr>
        <w:t>Miller v. Thane Int’l, Inc.</w:t>
      </w:r>
      <w:r w:rsidRPr="00816181">
        <w:rPr>
          <w:rFonts w:ascii="Times New Roman" w:hAnsi="Times New Roman" w:cs="Times New Roman"/>
          <w:sz w:val="24"/>
          <w:szCs w:val="24"/>
        </w:rPr>
        <w:t xml:space="preserve">, 615 F.3d 1095, 1103 (9th Cir. 2010). As explained by the Ninth Circuit, </w:t>
      </w:r>
      <w:r w:rsidRPr="00816181">
        <w:rPr>
          <w:rFonts w:ascii="Times New Roman" w:hAnsi="Times New Roman" w:cs="Times New Roman"/>
          <w:i/>
          <w:iCs/>
          <w:sz w:val="24"/>
          <w:szCs w:val="24"/>
        </w:rPr>
        <w:t>Cammer v. Bloom</w:t>
      </w:r>
      <w:r w:rsidRPr="00816181">
        <w:rPr>
          <w:rFonts w:ascii="Times New Roman" w:hAnsi="Times New Roman" w:cs="Times New Roman"/>
          <w:sz w:val="24"/>
          <w:szCs w:val="24"/>
        </w:rPr>
        <w:t xml:space="preserve">, 711 F. Supp. 1264, 1286-87 (D.N.J. 1989), “outlined a test for market efficiency in the context of a section 10(b) securities fraud class action.” </w:t>
      </w:r>
      <w:r w:rsidRPr="00816181">
        <w:rPr>
          <w:rFonts w:ascii="Times New Roman" w:hAnsi="Times New Roman" w:cs="Times New Roman"/>
          <w:i/>
          <w:iCs/>
          <w:sz w:val="24"/>
          <w:szCs w:val="24"/>
        </w:rPr>
        <w:t>Miller</w:t>
      </w:r>
      <w:r w:rsidRPr="00816181">
        <w:rPr>
          <w:rFonts w:ascii="Times New Roman" w:hAnsi="Times New Roman" w:cs="Times New Roman"/>
          <w:sz w:val="24"/>
          <w:szCs w:val="24"/>
        </w:rPr>
        <w:t xml:space="preserve">, 615 F.3d at 1102; </w:t>
      </w:r>
      <w:r w:rsidRPr="00816181">
        <w:rPr>
          <w:rFonts w:ascii="Times New Roman" w:hAnsi="Times New Roman" w:cs="Times New Roman"/>
          <w:i/>
          <w:iCs/>
          <w:sz w:val="24"/>
          <w:szCs w:val="24"/>
        </w:rPr>
        <w:t xml:space="preserve">see also id. </w:t>
      </w:r>
      <w:r w:rsidRPr="00816181">
        <w:rPr>
          <w:rFonts w:ascii="Times New Roman" w:hAnsi="Times New Roman" w:cs="Times New Roman"/>
          <w:sz w:val="24"/>
          <w:szCs w:val="24"/>
        </w:rPr>
        <w:t xml:space="preserve">at 1103 (noting that the </w:t>
      </w:r>
      <w:r w:rsidRPr="00816181">
        <w:rPr>
          <w:rFonts w:ascii="Times New Roman" w:hAnsi="Times New Roman" w:cs="Times New Roman"/>
          <w:i/>
          <w:iCs/>
          <w:sz w:val="24"/>
          <w:szCs w:val="24"/>
        </w:rPr>
        <w:t>Cammer</w:t>
      </w:r>
      <w:r w:rsidRPr="00816181">
        <w:rPr>
          <w:rFonts w:ascii="Times New Roman" w:hAnsi="Times New Roman" w:cs="Times New Roman"/>
          <w:sz w:val="24"/>
          <w:szCs w:val="24"/>
        </w:rPr>
        <w:t xml:space="preserve"> test “was developed in support of [the fraud-on-the-market] presumption” and “is not appropriate for assessing loss causation”). The Ninth Circuit in </w:t>
      </w:r>
      <w:r w:rsidRPr="00816181">
        <w:rPr>
          <w:rFonts w:ascii="Times New Roman" w:hAnsi="Times New Roman" w:cs="Times New Roman"/>
          <w:i/>
          <w:iCs/>
          <w:sz w:val="24"/>
          <w:szCs w:val="24"/>
        </w:rPr>
        <w:t>Miller</w:t>
      </w:r>
      <w:r w:rsidRPr="00816181">
        <w:rPr>
          <w:rFonts w:ascii="Times New Roman" w:hAnsi="Times New Roman" w:cs="Times New Roman"/>
          <w:sz w:val="24"/>
          <w:szCs w:val="24"/>
        </w:rPr>
        <w:t xml:space="preserve"> observed that “</w:t>
      </w:r>
      <w:r w:rsidRPr="00816181">
        <w:rPr>
          <w:rFonts w:ascii="Times New Roman" w:hAnsi="Times New Roman" w:cs="Times New Roman"/>
          <w:i/>
          <w:iCs/>
          <w:sz w:val="24"/>
          <w:szCs w:val="24"/>
        </w:rPr>
        <w:t xml:space="preserve">Cammer </w:t>
      </w:r>
      <w:r w:rsidRPr="00816181">
        <w:rPr>
          <w:rFonts w:ascii="Times New Roman" w:hAnsi="Times New Roman" w:cs="Times New Roman"/>
          <w:sz w:val="24"/>
          <w:szCs w:val="24"/>
        </w:rPr>
        <w:t>sets out five well-recognized factors ‘designed to help make the central determination of efficiency in a particular market.’”</w:t>
      </w:r>
      <w:r w:rsidRPr="00816181">
        <w:rPr>
          <w:rFonts w:ascii="Times New Roman" w:hAnsi="Times New Roman" w:cs="Times New Roman"/>
          <w:i/>
          <w:iCs/>
          <w:sz w:val="24"/>
          <w:szCs w:val="24"/>
        </w:rPr>
        <w:t xml:space="preserve"> Id.</w:t>
      </w:r>
      <w:r w:rsidRPr="00816181">
        <w:rPr>
          <w:rFonts w:ascii="Times New Roman" w:hAnsi="Times New Roman" w:cs="Times New Roman"/>
          <w:sz w:val="24"/>
          <w:szCs w:val="24"/>
        </w:rPr>
        <w:t xml:space="preserve"> (quoting </w:t>
      </w:r>
      <w:r w:rsidRPr="00816181">
        <w:rPr>
          <w:rFonts w:ascii="Times New Roman" w:hAnsi="Times New Roman" w:cs="Times New Roman"/>
          <w:i/>
          <w:iCs/>
          <w:sz w:val="24"/>
          <w:szCs w:val="24"/>
        </w:rPr>
        <w:t>Binder v. Gillespie</w:t>
      </w:r>
      <w:r w:rsidRPr="00816181">
        <w:rPr>
          <w:rFonts w:ascii="Times New Roman" w:hAnsi="Times New Roman" w:cs="Times New Roman"/>
          <w:sz w:val="24"/>
          <w:szCs w:val="24"/>
        </w:rPr>
        <w:t xml:space="preserve">, 184 F.3d 1059, 1065 (9th Cir. 1999)). These factors are (1) whether the stock trades at a high weekly volume, (2) whether securities analysts follow and report on the stock, (3) whether the stock has market makers and arbitrageurs, (4) whether the company is eligible to file SEC registration form S-3, and (5) whether there are empirical facts showing a cause-and-effect relationship </w:t>
      </w:r>
      <w:r w:rsidRPr="00816181">
        <w:rPr>
          <w:rFonts w:ascii="Times New Roman" w:hAnsi="Times New Roman" w:cs="Times New Roman"/>
          <w:sz w:val="24"/>
          <w:szCs w:val="24"/>
        </w:rPr>
        <w:lastRenderedPageBreak/>
        <w:t xml:space="preserve">between new information about the corporation and an immediate response in the stock price. </w:t>
      </w:r>
      <w:r w:rsidRPr="00816181">
        <w:rPr>
          <w:rFonts w:ascii="Times New Roman" w:hAnsi="Times New Roman" w:cs="Times New Roman"/>
          <w:i/>
          <w:iCs/>
          <w:sz w:val="24"/>
          <w:szCs w:val="24"/>
        </w:rPr>
        <w:t>Binder</w:t>
      </w:r>
      <w:r w:rsidRPr="00816181">
        <w:rPr>
          <w:rFonts w:ascii="Times New Roman" w:hAnsi="Times New Roman" w:cs="Times New Roman"/>
          <w:sz w:val="24"/>
          <w:szCs w:val="24"/>
        </w:rPr>
        <w:t>, 184 F.3d at 1065.</w:t>
      </w:r>
    </w:p>
    <w:p w14:paraId="0AFA7048" w14:textId="77777777" w:rsidR="00816181" w:rsidRPr="00816181" w:rsidRDefault="00816181" w:rsidP="00816181">
      <w:pPr>
        <w:numPr>
          <w:ilvl w:val="12"/>
          <w:numId w:val="0"/>
        </w:numPr>
        <w:autoSpaceDE w:val="0"/>
        <w:autoSpaceDN w:val="0"/>
        <w:adjustRightInd w:val="0"/>
        <w:spacing w:after="0" w:line="240" w:lineRule="auto"/>
        <w:rPr>
          <w:rFonts w:ascii="Times New Roman" w:hAnsi="Times New Roman" w:cs="Times New Roman"/>
          <w:sz w:val="24"/>
          <w:szCs w:val="24"/>
        </w:rPr>
      </w:pPr>
    </w:p>
    <w:p w14:paraId="44B237AC" w14:textId="77777777" w:rsidR="00816181" w:rsidRPr="00816181" w:rsidRDefault="00816181" w:rsidP="00816181">
      <w:pPr>
        <w:numPr>
          <w:ilvl w:val="12"/>
          <w:numId w:val="0"/>
        </w:numPr>
        <w:autoSpaceDE w:val="0"/>
        <w:autoSpaceDN w:val="0"/>
        <w:adjustRightInd w:val="0"/>
        <w:spacing w:after="0" w:line="240" w:lineRule="auto"/>
        <w:rPr>
          <w:rFonts w:ascii="Times New Roman" w:hAnsi="Times New Roman" w:cs="Times New Roman"/>
          <w:sz w:val="24"/>
          <w:szCs w:val="24"/>
        </w:rPr>
      </w:pPr>
      <w:r w:rsidRPr="00816181">
        <w:rPr>
          <w:rFonts w:ascii="Times New Roman" w:hAnsi="Times New Roman" w:cs="Times New Roman"/>
          <w:sz w:val="24"/>
          <w:szCs w:val="24"/>
        </w:rPr>
        <w:tab/>
        <w:t xml:space="preserve">When the plaintiff demonstrates market efficiency, the law presumes that the market itself has factored in relevant </w:t>
      </w:r>
      <w:proofErr w:type="gramStart"/>
      <w:r w:rsidRPr="00816181">
        <w:rPr>
          <w:rFonts w:ascii="Times New Roman" w:hAnsi="Times New Roman" w:cs="Times New Roman"/>
          <w:sz w:val="24"/>
          <w:szCs w:val="24"/>
        </w:rPr>
        <w:t>information</w:t>
      </w:r>
      <w:proofErr w:type="gramEnd"/>
      <w:r w:rsidRPr="00816181">
        <w:rPr>
          <w:rFonts w:ascii="Times New Roman" w:hAnsi="Times New Roman" w:cs="Times New Roman"/>
          <w:sz w:val="24"/>
          <w:szCs w:val="24"/>
        </w:rPr>
        <w:t xml:space="preserve"> and the plaintiff need not prove that he or she individually or the class of purchasers whom the plaintiff seeks to represent relied on the statements or omissions on which the action is based. </w:t>
      </w:r>
      <w:r w:rsidRPr="00816181">
        <w:rPr>
          <w:rFonts w:ascii="Times New Roman" w:hAnsi="Times New Roman" w:cs="Times New Roman"/>
          <w:i/>
          <w:iCs/>
          <w:sz w:val="24"/>
          <w:szCs w:val="24"/>
        </w:rPr>
        <w:t>In re Convergent Techs. Sec. Litig.</w:t>
      </w:r>
      <w:r w:rsidRPr="00816181">
        <w:rPr>
          <w:rFonts w:ascii="Times New Roman" w:hAnsi="Times New Roman" w:cs="Times New Roman"/>
          <w:sz w:val="24"/>
          <w:szCs w:val="24"/>
        </w:rPr>
        <w:t xml:space="preserve">, 948 F.2d 507, 512 n.2 (9th Cir. 1991) (holding that in a fraud-on-the-market case, the plaintiff need not show actual reliance on misrepresentation or omission; instead, the plaintiff must show reliance on the integrity of the price established by the market, which was in turn influenced by misleading information or the omission of information). However, the defendant may rebut evidence giving rise to the presumption of reliance. </w:t>
      </w:r>
      <w:r w:rsidRPr="00816181">
        <w:rPr>
          <w:rFonts w:ascii="Times New Roman" w:hAnsi="Times New Roman" w:cs="Times New Roman"/>
          <w:i/>
          <w:iCs/>
          <w:sz w:val="24"/>
          <w:szCs w:val="24"/>
        </w:rPr>
        <w:t>In re Apple Computer Sec. Litig.</w:t>
      </w:r>
      <w:r w:rsidRPr="00816181">
        <w:rPr>
          <w:rFonts w:ascii="Times New Roman" w:hAnsi="Times New Roman" w:cs="Times New Roman"/>
          <w:sz w:val="24"/>
          <w:szCs w:val="24"/>
        </w:rPr>
        <w:t>,</w:t>
      </w:r>
      <w:r w:rsidRPr="00816181">
        <w:rPr>
          <w:rFonts w:ascii="Times New Roman" w:hAnsi="Times New Roman" w:cs="Times New Roman"/>
          <w:i/>
          <w:iCs/>
          <w:sz w:val="24"/>
          <w:szCs w:val="24"/>
        </w:rPr>
        <w:t xml:space="preserve"> </w:t>
      </w:r>
      <w:r w:rsidRPr="00816181">
        <w:rPr>
          <w:rFonts w:ascii="Times New Roman" w:hAnsi="Times New Roman" w:cs="Times New Roman"/>
          <w:sz w:val="24"/>
          <w:szCs w:val="24"/>
        </w:rPr>
        <w:t xml:space="preserve">886 F.2d 1109, 1115 (9th Cir. 1989).  The defendant may do so in a variety of ways too numerous to list here, and always dependent on the facts of the given case. In general, however, to rebut the presumption of reliance the defendant must show that there was no link between the plaintiff’s decision to trade at a fair market price and the alleged misrepresentation or omission. </w:t>
      </w:r>
      <w:r w:rsidRPr="00816181">
        <w:rPr>
          <w:rFonts w:ascii="Times New Roman" w:hAnsi="Times New Roman" w:cs="Times New Roman"/>
          <w:i/>
          <w:iCs/>
          <w:sz w:val="24"/>
          <w:szCs w:val="24"/>
        </w:rPr>
        <w:t>See Basic Inc.</w:t>
      </w:r>
      <w:r w:rsidRPr="00816181">
        <w:rPr>
          <w:rFonts w:ascii="Times New Roman" w:hAnsi="Times New Roman" w:cs="Times New Roman"/>
          <w:sz w:val="24"/>
          <w:szCs w:val="24"/>
        </w:rPr>
        <w:t xml:space="preserve">, 485 U.S. at 248; </w:t>
      </w:r>
      <w:r w:rsidRPr="00816181">
        <w:rPr>
          <w:rFonts w:ascii="Times New Roman" w:hAnsi="Times New Roman" w:cs="Times New Roman"/>
          <w:i/>
          <w:iCs/>
          <w:sz w:val="24"/>
          <w:szCs w:val="24"/>
        </w:rPr>
        <w:t>see also Kaplan v. Rose</w:t>
      </w:r>
      <w:r w:rsidRPr="00816181">
        <w:rPr>
          <w:rFonts w:ascii="Times New Roman" w:hAnsi="Times New Roman" w:cs="Times New Roman"/>
          <w:sz w:val="24"/>
          <w:szCs w:val="24"/>
        </w:rPr>
        <w:t xml:space="preserve">, 49 F.3d 1363, 1376 (9th Cir. 1994) (holding that the presumption can be rebutted by showing that information tending to refute the misrepresentation had entered the market through other channels). Even if some information was “out there,” however, corporate insiders “are not relieved of their duty to disclose material information when the information has received only brief mention in a few </w:t>
      </w:r>
      <w:proofErr w:type="gramStart"/>
      <w:r w:rsidRPr="00816181">
        <w:rPr>
          <w:rFonts w:ascii="Times New Roman" w:hAnsi="Times New Roman" w:cs="Times New Roman"/>
          <w:sz w:val="24"/>
          <w:szCs w:val="24"/>
        </w:rPr>
        <w:t>poorly-circulated</w:t>
      </w:r>
      <w:proofErr w:type="gramEnd"/>
      <w:r w:rsidRPr="00816181">
        <w:rPr>
          <w:rFonts w:ascii="Times New Roman" w:hAnsi="Times New Roman" w:cs="Times New Roman"/>
          <w:sz w:val="24"/>
          <w:szCs w:val="24"/>
        </w:rPr>
        <w:t xml:space="preserve">, lightly-regarded publications.” </w:t>
      </w:r>
      <w:r w:rsidRPr="00816181">
        <w:rPr>
          <w:rFonts w:ascii="Times New Roman" w:hAnsi="Times New Roman" w:cs="Times New Roman"/>
          <w:i/>
          <w:iCs/>
          <w:sz w:val="24"/>
          <w:szCs w:val="24"/>
        </w:rPr>
        <w:t>In re Apple Computer</w:t>
      </w:r>
      <w:r w:rsidRPr="00816181">
        <w:rPr>
          <w:rFonts w:ascii="Times New Roman" w:hAnsi="Times New Roman" w:cs="Times New Roman"/>
          <w:sz w:val="24"/>
          <w:szCs w:val="24"/>
        </w:rPr>
        <w:t>, 886 F.2d at 1116.</w:t>
      </w:r>
    </w:p>
    <w:p w14:paraId="040EA033" w14:textId="77777777" w:rsidR="00816181" w:rsidRPr="00816181" w:rsidRDefault="00816181" w:rsidP="00816181">
      <w:pPr>
        <w:numPr>
          <w:ilvl w:val="12"/>
          <w:numId w:val="0"/>
        </w:numPr>
        <w:autoSpaceDE w:val="0"/>
        <w:autoSpaceDN w:val="0"/>
        <w:adjustRightInd w:val="0"/>
        <w:spacing w:after="0" w:line="240" w:lineRule="auto"/>
        <w:rPr>
          <w:rFonts w:ascii="Times New Roman" w:hAnsi="Times New Roman" w:cs="Times New Roman"/>
          <w:sz w:val="24"/>
          <w:szCs w:val="24"/>
        </w:rPr>
      </w:pPr>
    </w:p>
    <w:p w14:paraId="4024686B" w14:textId="77777777" w:rsidR="00816181" w:rsidRPr="00816181" w:rsidRDefault="00816181" w:rsidP="00816181">
      <w:pPr>
        <w:numPr>
          <w:ilvl w:val="12"/>
          <w:numId w:val="0"/>
        </w:numPr>
        <w:autoSpaceDE w:val="0"/>
        <w:autoSpaceDN w:val="0"/>
        <w:adjustRightInd w:val="0"/>
        <w:spacing w:after="0" w:line="240" w:lineRule="auto"/>
        <w:rPr>
          <w:rFonts w:ascii="Times New Roman" w:hAnsi="Times New Roman" w:cs="Times New Roman"/>
          <w:sz w:val="24"/>
          <w:szCs w:val="24"/>
        </w:rPr>
      </w:pPr>
      <w:r w:rsidRPr="00816181">
        <w:rPr>
          <w:rFonts w:ascii="Times New Roman" w:hAnsi="Times New Roman" w:cs="Times New Roman"/>
          <w:sz w:val="24"/>
          <w:szCs w:val="24"/>
        </w:rPr>
        <w:tab/>
        <w:t>If the jury finds in a fraud-on-the-market case that the defendant rebutted the presumption of reliance, use Instruction 18.6 (Securities—Justifiable Reliance Generally) to instruct the jury on what the plaintiff must prove.</w:t>
      </w:r>
    </w:p>
    <w:p w14:paraId="4FC6AAEF" w14:textId="77777777" w:rsidR="00816181" w:rsidRPr="00816181" w:rsidRDefault="00816181" w:rsidP="00816181">
      <w:pPr>
        <w:numPr>
          <w:ilvl w:val="12"/>
          <w:numId w:val="0"/>
        </w:numPr>
        <w:autoSpaceDE w:val="0"/>
        <w:autoSpaceDN w:val="0"/>
        <w:adjustRightInd w:val="0"/>
        <w:spacing w:after="0" w:line="240" w:lineRule="auto"/>
        <w:rPr>
          <w:rFonts w:ascii="Times New Roman" w:hAnsi="Times New Roman" w:cs="Times New Roman"/>
          <w:sz w:val="24"/>
          <w:szCs w:val="24"/>
        </w:rPr>
      </w:pPr>
    </w:p>
    <w:p w14:paraId="13987967" w14:textId="77777777" w:rsidR="00816181" w:rsidRPr="00816181" w:rsidRDefault="00816181" w:rsidP="00816181">
      <w:pPr>
        <w:numPr>
          <w:ilvl w:val="12"/>
          <w:numId w:val="0"/>
        </w:numPr>
        <w:autoSpaceDE w:val="0"/>
        <w:autoSpaceDN w:val="0"/>
        <w:adjustRightInd w:val="0"/>
        <w:spacing w:after="0" w:line="240" w:lineRule="auto"/>
        <w:rPr>
          <w:rFonts w:ascii="Times New Roman" w:hAnsi="Times New Roman" w:cs="Times New Roman"/>
          <w:sz w:val="24"/>
          <w:szCs w:val="24"/>
        </w:rPr>
      </w:pPr>
      <w:r w:rsidRPr="00816181">
        <w:rPr>
          <w:rFonts w:ascii="Times New Roman" w:hAnsi="Times New Roman" w:cs="Times New Roman"/>
          <w:i/>
          <w:iCs/>
          <w:sz w:val="24"/>
          <w:szCs w:val="24"/>
        </w:rPr>
        <w:tab/>
      </w:r>
      <w:r w:rsidRPr="00816181">
        <w:rPr>
          <w:rFonts w:ascii="Times New Roman" w:hAnsi="Times New Roman" w:cs="Times New Roman"/>
          <w:sz w:val="24"/>
          <w:szCs w:val="24"/>
        </w:rPr>
        <w:t>The Ninth Circuit has recognized that “[t]</w:t>
      </w:r>
      <w:proofErr w:type="gramStart"/>
      <w:r w:rsidRPr="00816181">
        <w:rPr>
          <w:rFonts w:ascii="Times New Roman" w:hAnsi="Times New Roman" w:cs="Times New Roman"/>
          <w:sz w:val="24"/>
          <w:szCs w:val="24"/>
        </w:rPr>
        <w:t>he</w:t>
      </w:r>
      <w:proofErr w:type="gramEnd"/>
      <w:r w:rsidRPr="00816181">
        <w:rPr>
          <w:rFonts w:ascii="Times New Roman" w:hAnsi="Times New Roman" w:cs="Times New Roman"/>
          <w:sz w:val="24"/>
          <w:szCs w:val="24"/>
        </w:rPr>
        <w:t xml:space="preserve"> burden of pleading loss causation is typically satisfied by allegations that the defendant revealed the truth through ‘corrective disclosures” which ‘caused the company's stock price to drop and investors to lose money.’”</w:t>
      </w:r>
      <w:r w:rsidRPr="00816181">
        <w:rPr>
          <w:rFonts w:ascii="Times New Roman" w:hAnsi="Times New Roman" w:cs="Times New Roman"/>
          <w:i/>
          <w:iCs/>
          <w:sz w:val="24"/>
          <w:szCs w:val="24"/>
        </w:rPr>
        <w:t xml:space="preserve"> Lloyd v. CVB Financial Corp.</w:t>
      </w:r>
      <w:r w:rsidRPr="00816181">
        <w:rPr>
          <w:rFonts w:ascii="Times New Roman" w:hAnsi="Times New Roman" w:cs="Times New Roman"/>
          <w:sz w:val="24"/>
          <w:szCs w:val="24"/>
        </w:rPr>
        <w:t xml:space="preserve">, 811 F.3d 1200, 1209 (9th Cir. 2016) (quoting </w:t>
      </w:r>
      <w:r w:rsidRPr="00816181">
        <w:rPr>
          <w:rFonts w:ascii="Times New Roman" w:hAnsi="Times New Roman" w:cs="Times New Roman"/>
          <w:i/>
          <w:iCs/>
          <w:sz w:val="24"/>
          <w:szCs w:val="24"/>
        </w:rPr>
        <w:t>Halliburton Co. v. Erica. P. John Fund, Inc.</w:t>
      </w:r>
      <w:r w:rsidRPr="00816181">
        <w:rPr>
          <w:rFonts w:ascii="Times New Roman" w:hAnsi="Times New Roman" w:cs="Times New Roman"/>
          <w:sz w:val="24"/>
          <w:szCs w:val="24"/>
        </w:rPr>
        <w:t xml:space="preserve">, 573 U.S. at 264). “[T]he ultimate issue is whether the defendant’s misstatement, as opposed to some other fact, foreseeably caused the plaintiff's loss.” </w:t>
      </w:r>
      <w:r w:rsidRPr="00816181">
        <w:rPr>
          <w:rFonts w:ascii="Times New Roman" w:hAnsi="Times New Roman" w:cs="Times New Roman"/>
          <w:i/>
          <w:iCs/>
          <w:sz w:val="24"/>
          <w:szCs w:val="24"/>
        </w:rPr>
        <w:t xml:space="preserve">Id. </w:t>
      </w:r>
      <w:r w:rsidRPr="00816181">
        <w:rPr>
          <w:rFonts w:ascii="Times New Roman" w:hAnsi="Times New Roman" w:cs="Times New Roman"/>
          <w:sz w:val="24"/>
          <w:szCs w:val="24"/>
        </w:rPr>
        <w:t xml:space="preserve">at 1210. Although a defendant’s announcement of a government investigation does not, without more, qualify as a corrective disclosure, such an announcement can form the basis for a viable loss causation theory if accompanied by a subsequent corrective disclosure by the defendant. </w:t>
      </w:r>
      <w:r w:rsidRPr="00816181">
        <w:rPr>
          <w:rFonts w:ascii="Times New Roman" w:hAnsi="Times New Roman" w:cs="Times New Roman"/>
          <w:i/>
          <w:iCs/>
          <w:sz w:val="24"/>
          <w:szCs w:val="24"/>
        </w:rPr>
        <w:t>Id.</w:t>
      </w:r>
      <w:r w:rsidRPr="00816181">
        <w:rPr>
          <w:rFonts w:ascii="Times New Roman" w:hAnsi="Times New Roman" w:cs="Times New Roman"/>
          <w:sz w:val="24"/>
          <w:szCs w:val="24"/>
        </w:rPr>
        <w:t xml:space="preserve"> Thus, in </w:t>
      </w:r>
      <w:r w:rsidRPr="00816181">
        <w:rPr>
          <w:rFonts w:ascii="Times New Roman" w:hAnsi="Times New Roman" w:cs="Times New Roman"/>
          <w:i/>
          <w:iCs/>
          <w:sz w:val="24"/>
          <w:szCs w:val="24"/>
        </w:rPr>
        <w:t>Lloyd</w:t>
      </w:r>
      <w:r w:rsidRPr="00816181">
        <w:rPr>
          <w:rFonts w:ascii="Times New Roman" w:hAnsi="Times New Roman" w:cs="Times New Roman"/>
          <w:sz w:val="24"/>
          <w:szCs w:val="24"/>
        </w:rPr>
        <w:t xml:space="preserve">, the Ninth Circuit concluded that the following allegations adequately pleaded loss causation: (1) the defendant disclosed that it had received a subpoena from the Securities and Exchange Commission, causing its stock price to drop 22 percent, (2) the market and analysts viewed the subpoena as related to the defendant's alleged earlier misrepresentations that there was no reason for “serious doubts” about a major borrower’s ability to repay loans issued by the defendant, (3) the market’s fears about the subpoena were confirmed when the defendant made a subsequent disclosure that it was writing off the bulk of the loans and classifying the remainder as nonperforming, and (4) the subsequent disclosure had a minimal effect on the defendant’s stock price, indicating that the earlier 22 percent drop reflected the market’s concern about the loans. </w:t>
      </w:r>
      <w:r w:rsidRPr="00816181">
        <w:rPr>
          <w:rFonts w:ascii="Times New Roman" w:hAnsi="Times New Roman" w:cs="Times New Roman"/>
          <w:i/>
          <w:iCs/>
          <w:sz w:val="24"/>
          <w:szCs w:val="24"/>
        </w:rPr>
        <w:t>Id.</w:t>
      </w:r>
      <w:r w:rsidRPr="00816181">
        <w:rPr>
          <w:rFonts w:ascii="Times New Roman" w:hAnsi="Times New Roman" w:cs="Times New Roman"/>
          <w:sz w:val="24"/>
          <w:szCs w:val="24"/>
        </w:rPr>
        <w:t xml:space="preserve"> at 1210-11.</w:t>
      </w:r>
    </w:p>
    <w:p w14:paraId="5B763171" w14:textId="77777777" w:rsidR="00816181" w:rsidRPr="00816181" w:rsidRDefault="00816181" w:rsidP="00816181">
      <w:pPr>
        <w:numPr>
          <w:ilvl w:val="12"/>
          <w:numId w:val="0"/>
        </w:numPr>
        <w:autoSpaceDE w:val="0"/>
        <w:autoSpaceDN w:val="0"/>
        <w:adjustRightInd w:val="0"/>
        <w:spacing w:after="0" w:line="240" w:lineRule="auto"/>
        <w:rPr>
          <w:rFonts w:ascii="Times New Roman" w:hAnsi="Times New Roman" w:cs="Times New Roman"/>
          <w:i/>
          <w:iCs/>
          <w:sz w:val="24"/>
          <w:szCs w:val="24"/>
        </w:rPr>
      </w:pPr>
    </w:p>
    <w:p w14:paraId="6053B1C3" w14:textId="77777777" w:rsidR="00816181" w:rsidRPr="00816181" w:rsidRDefault="00816181" w:rsidP="00816181">
      <w:pPr>
        <w:numPr>
          <w:ilvl w:val="12"/>
          <w:numId w:val="0"/>
        </w:numPr>
        <w:autoSpaceDE w:val="0"/>
        <w:autoSpaceDN w:val="0"/>
        <w:adjustRightInd w:val="0"/>
        <w:spacing w:after="0" w:line="240" w:lineRule="auto"/>
        <w:rPr>
          <w:rFonts w:ascii="Times New Roman" w:hAnsi="Times New Roman" w:cs="Times New Roman"/>
          <w:sz w:val="24"/>
          <w:szCs w:val="24"/>
        </w:rPr>
      </w:pPr>
      <w:r w:rsidRPr="00816181">
        <w:rPr>
          <w:rFonts w:ascii="Times New Roman" w:hAnsi="Times New Roman" w:cs="Times New Roman"/>
          <w:sz w:val="24"/>
          <w:szCs w:val="24"/>
        </w:rPr>
        <w:tab/>
        <w:t xml:space="preserve">In a case in which a plaintiff alleges a fraud-on-the-market theory, the calculus for “materiality” may be different than when a plaintiff alleges direct reliance on a misrepresentation. </w:t>
      </w:r>
      <w:r w:rsidRPr="00816181">
        <w:rPr>
          <w:rFonts w:ascii="Times New Roman" w:hAnsi="Times New Roman" w:cs="Times New Roman"/>
          <w:i/>
          <w:iCs/>
          <w:sz w:val="24"/>
          <w:szCs w:val="24"/>
        </w:rPr>
        <w:t>See In re Atossa Genetics Inc. Sec. Litig.</w:t>
      </w:r>
      <w:r w:rsidRPr="00816181">
        <w:rPr>
          <w:rFonts w:ascii="Times New Roman" w:hAnsi="Times New Roman" w:cs="Times New Roman"/>
          <w:sz w:val="24"/>
          <w:szCs w:val="24"/>
        </w:rPr>
        <w:t>, 868 F.3d 784, 795-96 (9th Cir. 2017).</w:t>
      </w:r>
    </w:p>
    <w:p w14:paraId="05D76D65" w14:textId="77777777" w:rsidR="00816181" w:rsidRPr="00816181" w:rsidRDefault="00816181" w:rsidP="00816181">
      <w:pPr>
        <w:numPr>
          <w:ilvl w:val="12"/>
          <w:numId w:val="0"/>
        </w:numPr>
        <w:autoSpaceDE w:val="0"/>
        <w:autoSpaceDN w:val="0"/>
        <w:adjustRightInd w:val="0"/>
        <w:spacing w:after="0" w:line="240" w:lineRule="auto"/>
        <w:rPr>
          <w:rFonts w:ascii="Times New Roman" w:hAnsi="Times New Roman" w:cs="Times New Roman"/>
          <w:sz w:val="24"/>
          <w:szCs w:val="24"/>
        </w:rPr>
      </w:pPr>
    </w:p>
    <w:p w14:paraId="348C7038" w14:textId="77777777" w:rsidR="00816181" w:rsidRPr="00816181" w:rsidRDefault="00816181" w:rsidP="00816181">
      <w:pPr>
        <w:spacing w:after="0" w:line="240" w:lineRule="auto"/>
        <w:jc w:val="right"/>
        <w:rPr>
          <w:rFonts w:ascii="Times New Roman" w:hAnsi="Times New Roman" w:cs="Times New Roman"/>
          <w:sz w:val="24"/>
          <w:szCs w:val="24"/>
        </w:rPr>
      </w:pPr>
      <w:r w:rsidRPr="00816181">
        <w:rPr>
          <w:rFonts w:ascii="Times New Roman" w:hAnsi="Times New Roman" w:cs="Times New Roman"/>
          <w:i/>
          <w:iCs/>
          <w:sz w:val="24"/>
          <w:szCs w:val="24"/>
        </w:rPr>
        <w:t xml:space="preserve"> Revised September 2024</w:t>
      </w:r>
    </w:p>
    <w:p w14:paraId="0AB9D47C" w14:textId="77777777" w:rsidR="00816181" w:rsidRPr="00816181" w:rsidRDefault="00816181" w:rsidP="00816181">
      <w:pPr>
        <w:spacing w:after="0" w:line="240" w:lineRule="auto"/>
        <w:rPr>
          <w:rFonts w:ascii="Times New Roman" w:hAnsi="Times New Roman" w:cs="Times New Roman"/>
          <w:sz w:val="24"/>
          <w:szCs w:val="24"/>
        </w:rPr>
      </w:pPr>
    </w:p>
    <w:p w14:paraId="3B3BC7C1" w14:textId="14D41C82" w:rsidR="00C30C2C" w:rsidRDefault="00C30C2C" w:rsidP="00816181">
      <w:pPr>
        <w:numPr>
          <w:ilvl w:val="12"/>
          <w:numId w:val="0"/>
        </w:numPr>
        <w:autoSpaceDE w:val="0"/>
        <w:autoSpaceDN w:val="0"/>
        <w:adjustRightInd w:val="0"/>
        <w:spacing w:after="0" w:line="240" w:lineRule="auto"/>
      </w:pPr>
    </w:p>
    <w:sectPr w:rsidR="00C30C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4A9"/>
    <w:rsid w:val="001F1832"/>
    <w:rsid w:val="00235FFF"/>
    <w:rsid w:val="005364A9"/>
    <w:rsid w:val="00695F6A"/>
    <w:rsid w:val="006E771A"/>
    <w:rsid w:val="00816181"/>
    <w:rsid w:val="00852BFA"/>
    <w:rsid w:val="00A408A1"/>
    <w:rsid w:val="00AD0F70"/>
    <w:rsid w:val="00BC67C9"/>
    <w:rsid w:val="00C30C2C"/>
    <w:rsid w:val="00C64593"/>
    <w:rsid w:val="00DB7C92"/>
    <w:rsid w:val="00EB3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F4E4E"/>
  <w15:chartTrackingRefBased/>
  <w15:docId w15:val="{B2E22FF4-1946-4105-83C5-B5173F177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4A9"/>
    <w:pPr>
      <w:spacing w:after="160" w:line="259" w:lineRule="auto"/>
    </w:pPr>
    <w:rPr>
      <w:rFonts w:asciiTheme="minorHAnsi" w:hAnsiTheme="minorHAnsi" w:cstheme="minorBidi"/>
      <w:kern w:val="0"/>
      <w:sz w:val="22"/>
      <w:szCs w:val="22"/>
      <w14:ligatures w14:val="none"/>
    </w:rPr>
  </w:style>
  <w:style w:type="paragraph" w:styleId="Heading1">
    <w:name w:val="heading 1"/>
    <w:aliases w:val="Heading"/>
    <w:basedOn w:val="Normal"/>
    <w:next w:val="Normal"/>
    <w:link w:val="Heading1Char"/>
    <w:uiPriority w:val="9"/>
    <w:qFormat/>
    <w:rsid w:val="006E771A"/>
    <w:pPr>
      <w:keepNext/>
      <w:keepLines/>
      <w:spacing w:before="240" w:after="0"/>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6E771A"/>
    <w:rPr>
      <w:rFonts w:eastAsiaTheme="majorEastAsia" w:cstheme="majorBidi"/>
      <w:b/>
      <w:color w:val="000000" w:themeColor="text1"/>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1150</Words>
  <Characters>6561</Characters>
  <Application>Microsoft Office Word</Application>
  <DocSecurity>0</DocSecurity>
  <Lines>54</Lines>
  <Paragraphs>15</Paragraphs>
  <ScaleCrop>false</ScaleCrop>
  <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Aejung Yoon</cp:lastModifiedBy>
  <cp:revision>4</cp:revision>
  <dcterms:created xsi:type="dcterms:W3CDTF">2024-10-30T18:26:00Z</dcterms:created>
  <dcterms:modified xsi:type="dcterms:W3CDTF">2026-03-27T00:22:00Z</dcterms:modified>
</cp:coreProperties>
</file>