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809EB" w14:textId="6E047CA4" w:rsidR="00B142C9" w:rsidRDefault="009E36B1">
      <w:pPr>
        <w:pStyle w:val="Heading1"/>
        <w:spacing w:before="79"/>
        <w:ind w:left="3836"/>
      </w:pPr>
      <w:r>
        <w:t>2.3</w:t>
      </w:r>
      <w:r>
        <w:rPr>
          <w:spacing w:val="-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rPr>
          <w:spacing w:val="-2"/>
        </w:rPr>
        <w:t>Notice</w:t>
      </w:r>
    </w:p>
    <w:p w14:paraId="414809EC" w14:textId="77777777" w:rsidR="00B142C9" w:rsidRDefault="00B142C9">
      <w:pPr>
        <w:pStyle w:val="BodyText"/>
        <w:ind w:left="0"/>
        <w:rPr>
          <w:b/>
        </w:rPr>
      </w:pPr>
    </w:p>
    <w:p w14:paraId="414809ED" w14:textId="77777777" w:rsidR="00B142C9" w:rsidRDefault="009E36B1">
      <w:pPr>
        <w:pStyle w:val="BodyText"/>
        <w:ind w:firstLine="720"/>
      </w:pP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proved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[</w:t>
      </w:r>
      <w:r>
        <w:rPr>
          <w:i/>
          <w:u w:val="single"/>
        </w:rPr>
        <w:t>state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fact</w:t>
      </w:r>
      <w:r>
        <w:t>].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this fact as true.</w:t>
      </w:r>
    </w:p>
    <w:p w14:paraId="414809EE" w14:textId="77777777" w:rsidR="00B142C9" w:rsidRDefault="00B142C9">
      <w:pPr>
        <w:pStyle w:val="BodyText"/>
        <w:ind w:left="0"/>
      </w:pPr>
    </w:p>
    <w:p w14:paraId="414809EF" w14:textId="77777777" w:rsidR="00B142C9" w:rsidRPr="009E36B1" w:rsidRDefault="009E36B1" w:rsidP="009E36B1">
      <w:pPr>
        <w:jc w:val="center"/>
        <w:rPr>
          <w:b/>
          <w:bCs/>
          <w:sz w:val="24"/>
          <w:szCs w:val="24"/>
        </w:rPr>
      </w:pPr>
      <w:r w:rsidRPr="009E36B1">
        <w:rPr>
          <w:b/>
          <w:bCs/>
          <w:sz w:val="24"/>
          <w:szCs w:val="24"/>
        </w:rPr>
        <w:t>Comment</w:t>
      </w:r>
    </w:p>
    <w:p w14:paraId="414809F0" w14:textId="77777777" w:rsidR="00B142C9" w:rsidRDefault="00B142C9">
      <w:pPr>
        <w:pStyle w:val="BodyText"/>
        <w:ind w:left="0"/>
        <w:rPr>
          <w:b/>
        </w:rPr>
      </w:pPr>
    </w:p>
    <w:p w14:paraId="414809F1" w14:textId="77777777" w:rsidR="00B142C9" w:rsidRDefault="009E36B1">
      <w:pPr>
        <w:pStyle w:val="BodyText"/>
        <w:ind w:right="56" w:firstLine="720"/>
        <w:rPr>
          <w:i/>
        </w:rPr>
      </w:pPr>
      <w:r>
        <w:t>An</w:t>
      </w:r>
      <w:r>
        <w:rPr>
          <w:spacing w:val="-1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regarding judicial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taken.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civil</w:t>
      </w:r>
      <w:r>
        <w:rPr>
          <w:spacing w:val="-3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sufficiently undisputed to be judicially noticed and requires that the jury be instructed that it is required to accept that fact.</w:t>
      </w:r>
      <w:r>
        <w:rPr>
          <w:spacing w:val="40"/>
        </w:rPr>
        <w:t xml:space="preserve"> </w:t>
      </w:r>
      <w:r>
        <w:t>Fed. R. Evid. 201(f).</w:t>
      </w:r>
      <w:r>
        <w:rPr>
          <w:spacing w:val="40"/>
        </w:rPr>
        <w:t xml:space="preserve"> </w:t>
      </w:r>
      <w:r>
        <w:t>In a criminal case, however, the court must instruct the jury that it may or may not accept the noticed fact as conclusive.</w:t>
      </w:r>
      <w:r>
        <w:rPr>
          <w:spacing w:val="40"/>
        </w:rPr>
        <w:t xml:space="preserve"> </w:t>
      </w:r>
      <w:r>
        <w:rPr>
          <w:i/>
        </w:rPr>
        <w:t>Id</w:t>
      </w:r>
      <w:r>
        <w:t xml:space="preserve">.; </w:t>
      </w:r>
      <w:r>
        <w:rPr>
          <w:i/>
        </w:rPr>
        <w:t>see United States v.</w:t>
      </w:r>
    </w:p>
    <w:p w14:paraId="414809F2" w14:textId="77777777" w:rsidR="00B142C9" w:rsidRDefault="009E36B1">
      <w:pPr>
        <w:pStyle w:val="BodyText"/>
      </w:pPr>
      <w:r>
        <w:rPr>
          <w:i/>
        </w:rPr>
        <w:t>Chapel</w:t>
      </w:r>
      <w:r>
        <w:t>,</w:t>
      </w:r>
      <w:r>
        <w:rPr>
          <w:spacing w:val="-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F.3d</w:t>
      </w:r>
      <w:r>
        <w:rPr>
          <w:spacing w:val="-1"/>
        </w:rPr>
        <w:t xml:space="preserve"> </w:t>
      </w:r>
      <w:r>
        <w:t>1338,</w:t>
      </w:r>
      <w:r>
        <w:rPr>
          <w:spacing w:val="-1"/>
        </w:rPr>
        <w:t xml:space="preserve"> </w:t>
      </w:r>
      <w:r>
        <w:t>1342</w:t>
      </w:r>
      <w:r>
        <w:rPr>
          <w:spacing w:val="-1"/>
        </w:rPr>
        <w:t xml:space="preserve"> </w:t>
      </w:r>
      <w:r>
        <w:t>(9th</w:t>
      </w:r>
      <w:r>
        <w:rPr>
          <w:spacing w:val="-1"/>
        </w:rPr>
        <w:t xml:space="preserve"> </w:t>
      </w:r>
      <w:r>
        <w:t>Cir.</w:t>
      </w:r>
      <w:r>
        <w:rPr>
          <w:spacing w:val="-1"/>
        </w:rPr>
        <w:t xml:space="preserve"> </w:t>
      </w:r>
      <w:r>
        <w:t>1994)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instruct</w:t>
      </w:r>
      <w:r>
        <w:rPr>
          <w:spacing w:val="-1"/>
        </w:rPr>
        <w:t xml:space="preserve"> </w:t>
      </w:r>
      <w:r>
        <w:t>‘the jury that it may, but is not required to, accept as conclusive any fact judicially noticed’</w:t>
      </w:r>
      <w:r w:rsidRPr="00531247">
        <w:t>” (citing Fed.</w:t>
      </w:r>
      <w:r w:rsidRPr="00531247">
        <w:rPr>
          <w:spacing w:val="-5"/>
        </w:rPr>
        <w:t xml:space="preserve"> </w:t>
      </w:r>
      <w:r w:rsidRPr="00531247">
        <w:t>R.</w:t>
      </w:r>
      <w:r w:rsidRPr="00531247">
        <w:rPr>
          <w:spacing w:val="-5"/>
        </w:rPr>
        <w:t xml:space="preserve"> </w:t>
      </w:r>
      <w:r w:rsidRPr="00531247">
        <w:t>Evid.</w:t>
      </w:r>
      <w:r w:rsidRPr="00531247">
        <w:rPr>
          <w:spacing w:val="-5"/>
        </w:rPr>
        <w:t xml:space="preserve"> </w:t>
      </w:r>
      <w:r w:rsidRPr="00531247">
        <w:t>201(g)));</w:t>
      </w:r>
      <w:r w:rsidRPr="00531247">
        <w:rPr>
          <w:spacing w:val="-5"/>
        </w:rPr>
        <w:t xml:space="preserve"> </w:t>
      </w:r>
      <w:r>
        <w:t>N</w:t>
      </w:r>
      <w:r>
        <w:rPr>
          <w:sz w:val="19"/>
        </w:rPr>
        <w:t>INTH</w:t>
      </w:r>
      <w:r>
        <w:rPr>
          <w:spacing w:val="-4"/>
          <w:sz w:val="19"/>
        </w:rPr>
        <w:t xml:space="preserve"> </w:t>
      </w:r>
      <w:r>
        <w:t>C</w:t>
      </w:r>
      <w:r>
        <w:rPr>
          <w:sz w:val="19"/>
        </w:rPr>
        <w:t>IRCUIT</w:t>
      </w:r>
      <w:r>
        <w:rPr>
          <w:spacing w:val="-7"/>
          <w:sz w:val="19"/>
        </w:rPr>
        <w:t xml:space="preserve"> </w:t>
      </w:r>
      <w:r>
        <w:t>M</w:t>
      </w:r>
      <w:r>
        <w:rPr>
          <w:sz w:val="19"/>
        </w:rPr>
        <w:t>ODEL</w:t>
      </w:r>
      <w:r>
        <w:rPr>
          <w:spacing w:val="-12"/>
          <w:sz w:val="19"/>
        </w:rPr>
        <w:t xml:space="preserve"> </w:t>
      </w:r>
      <w:r>
        <w:t>C</w:t>
      </w:r>
      <w:r>
        <w:rPr>
          <w:sz w:val="19"/>
        </w:rPr>
        <w:t>RIMINAL</w:t>
      </w:r>
      <w:r>
        <w:rPr>
          <w:spacing w:val="-11"/>
          <w:sz w:val="19"/>
        </w:rPr>
        <w:t xml:space="preserve"> </w:t>
      </w:r>
      <w:r>
        <w:t>J</w:t>
      </w:r>
      <w:r>
        <w:rPr>
          <w:sz w:val="19"/>
        </w:rPr>
        <w:t>URY</w:t>
      </w:r>
      <w:r>
        <w:rPr>
          <w:spacing w:val="-11"/>
          <w:sz w:val="19"/>
        </w:rPr>
        <w:t xml:space="preserve"> </w:t>
      </w:r>
      <w:r>
        <w:t>I</w:t>
      </w:r>
      <w:r>
        <w:rPr>
          <w:sz w:val="19"/>
        </w:rPr>
        <w:t>NSTRUCTION</w:t>
      </w:r>
      <w:r>
        <w:rPr>
          <w:spacing w:val="-4"/>
          <w:sz w:val="19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(2010)</w:t>
      </w:r>
      <w:r>
        <w:rPr>
          <w:spacing w:val="-6"/>
        </w:rPr>
        <w:t xml:space="preserve"> </w:t>
      </w:r>
      <w:r>
        <w:t>(Judicial</w:t>
      </w:r>
    </w:p>
    <w:p w14:paraId="414809F3" w14:textId="77777777" w:rsidR="00B142C9" w:rsidRDefault="009E36B1">
      <w:pPr>
        <w:pStyle w:val="BodyText"/>
        <w:rPr>
          <w:spacing w:val="-2"/>
        </w:rPr>
      </w:pPr>
      <w:r>
        <w:rPr>
          <w:spacing w:val="-2"/>
        </w:rPr>
        <w:t>Notice).</w:t>
      </w:r>
    </w:p>
    <w:p w14:paraId="7F182AC2" w14:textId="77777777" w:rsidR="009E36B1" w:rsidRDefault="009E36B1">
      <w:pPr>
        <w:pStyle w:val="BodyText"/>
        <w:rPr>
          <w:spacing w:val="-2"/>
        </w:rPr>
      </w:pPr>
    </w:p>
    <w:p w14:paraId="2D811B45" w14:textId="4BDAF904" w:rsidR="009E36B1" w:rsidRPr="00257202" w:rsidRDefault="009E36B1" w:rsidP="00257202">
      <w:pPr>
        <w:pStyle w:val="BodyText"/>
        <w:jc w:val="right"/>
        <w:rPr>
          <w:i/>
          <w:iCs/>
        </w:rPr>
      </w:pPr>
      <w:r>
        <w:rPr>
          <w:i/>
          <w:iCs/>
        </w:rPr>
        <w:t>Revised March 2025</w:t>
      </w:r>
    </w:p>
    <w:sectPr w:rsidR="009E36B1" w:rsidRPr="00257202">
      <w:type w:val="continuous"/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2C9"/>
    <w:rsid w:val="00257202"/>
    <w:rsid w:val="0031145A"/>
    <w:rsid w:val="00432002"/>
    <w:rsid w:val="00531247"/>
    <w:rsid w:val="00723CB1"/>
    <w:rsid w:val="009E36B1"/>
    <w:rsid w:val="00B1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09EB"/>
  <w15:docId w15:val="{FE76AA1B-8749-4184-950E-0887237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E36B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United States Courts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Aejung Yoon</dc:creator>
  <cp:lastModifiedBy>Samriddhi Rana</cp:lastModifiedBy>
  <cp:revision>4</cp:revision>
  <dcterms:created xsi:type="dcterms:W3CDTF">2025-04-23T18:42:00Z</dcterms:created>
  <dcterms:modified xsi:type="dcterms:W3CDTF">2025-04-24T15:45:00Z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Adobe PDF Library 25.1.211</vt:lpwstr>
  </property>
</Properties>
</file>