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3345" w14:textId="344E5258" w:rsidR="0039597E" w:rsidRDefault="003D0F6C">
      <w:pPr>
        <w:pStyle w:val="Heading1"/>
        <w:spacing w:before="79"/>
        <w:ind w:left="3492"/>
      </w:pPr>
      <w:r>
        <w:t>5.3</w:t>
      </w:r>
      <w:r>
        <w:rPr>
          <w:spacing w:val="-3"/>
        </w:rPr>
        <w:t xml:space="preserve"> </w:t>
      </w:r>
      <w:r>
        <w:t>Damages—</w:t>
      </w:r>
      <w:r>
        <w:rPr>
          <w:spacing w:val="-2"/>
        </w:rPr>
        <w:t>Mitigation</w:t>
      </w:r>
    </w:p>
    <w:p w14:paraId="36113346" w14:textId="77777777" w:rsidR="0039597E" w:rsidRDefault="0039597E">
      <w:pPr>
        <w:pStyle w:val="BodyText"/>
        <w:rPr>
          <w:b/>
        </w:rPr>
      </w:pPr>
    </w:p>
    <w:p w14:paraId="36113347" w14:textId="77777777" w:rsidR="0039597E" w:rsidRDefault="003D0F6C">
      <w:pPr>
        <w:pStyle w:val="BodyText"/>
        <w:ind w:left="119" w:right="109" w:firstLine="720"/>
      </w:pPr>
      <w:r>
        <w:t>The</w:t>
      </w:r>
      <w:r>
        <w:rPr>
          <w:spacing w:val="-5"/>
        </w:rPr>
        <w:t xml:space="preserve"> </w:t>
      </w:r>
      <w:r>
        <w:t>plaintiff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mitigate</w:t>
      </w:r>
      <w:r>
        <w:rPr>
          <w:spacing w:val="-5"/>
        </w:rPr>
        <w:t xml:space="preserve"> </w:t>
      </w:r>
      <w:r>
        <w:t>damages.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mitigate</w:t>
      </w:r>
      <w:r>
        <w:rPr>
          <w:spacing w:val="-5"/>
        </w:rPr>
        <w:t xml:space="preserve"> </w:t>
      </w:r>
      <w:r>
        <w:t>means to avoid or reduce damages.</w:t>
      </w:r>
    </w:p>
    <w:p w14:paraId="36113348" w14:textId="77777777" w:rsidR="0039597E" w:rsidRDefault="0039597E">
      <w:pPr>
        <w:pStyle w:val="BodyText"/>
      </w:pPr>
    </w:p>
    <w:p w14:paraId="36113349" w14:textId="77777777" w:rsidR="0039597E" w:rsidRDefault="003D0F6C">
      <w:pPr>
        <w:pStyle w:val="BodyText"/>
        <w:ind w:left="840"/>
      </w:pPr>
      <w:r>
        <w:t>The</w:t>
      </w:r>
      <w:r>
        <w:rPr>
          <w:spacing w:val="-4"/>
        </w:rPr>
        <w:t xml:space="preserve"> </w:t>
      </w:r>
      <w:r>
        <w:t>defendant</w:t>
      </w:r>
      <w:r>
        <w:rPr>
          <w:spacing w:val="-1"/>
        </w:rPr>
        <w:t xml:space="preserve"> </w:t>
      </w:r>
      <w:r>
        <w:t>has the</w:t>
      </w:r>
      <w:r>
        <w:rPr>
          <w:spacing w:val="-2"/>
        </w:rPr>
        <w:t xml:space="preserve"> </w:t>
      </w:r>
      <w:r>
        <w:t>burden of</w:t>
      </w:r>
      <w:r>
        <w:rPr>
          <w:spacing w:val="-2"/>
        </w:rPr>
        <w:t xml:space="preserve"> </w:t>
      </w:r>
      <w:r>
        <w:t>proving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preponderance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evidence:</w:t>
      </w:r>
    </w:p>
    <w:p w14:paraId="3611334A" w14:textId="77777777" w:rsidR="0039597E" w:rsidRDefault="0039597E">
      <w:pPr>
        <w:pStyle w:val="BodyText"/>
      </w:pPr>
    </w:p>
    <w:p w14:paraId="3611334B" w14:textId="41E5AB6A" w:rsidR="0039597E" w:rsidRPr="009063D6" w:rsidRDefault="002501B5" w:rsidP="009063D6">
      <w:pPr>
        <w:tabs>
          <w:tab w:val="left" w:pos="1559"/>
        </w:tabs>
        <w:ind w:firstLine="840"/>
        <w:rPr>
          <w:sz w:val="24"/>
        </w:rPr>
      </w:pPr>
      <w:r>
        <w:rPr>
          <w:sz w:val="24"/>
        </w:rPr>
        <w:t xml:space="preserve"> </w:t>
      </w:r>
      <w:r w:rsidR="00A2764D">
        <w:rPr>
          <w:sz w:val="24"/>
        </w:rPr>
        <w:t>First</w:t>
      </w:r>
      <w:r>
        <w:rPr>
          <w:sz w:val="24"/>
        </w:rPr>
        <w:t>, th</w:t>
      </w:r>
      <w:r w:rsidR="003D0F6C" w:rsidRPr="009063D6">
        <w:rPr>
          <w:sz w:val="24"/>
        </w:rPr>
        <w:t>at</w:t>
      </w:r>
      <w:r w:rsidR="003D0F6C" w:rsidRPr="009063D6">
        <w:rPr>
          <w:spacing w:val="-2"/>
          <w:sz w:val="24"/>
        </w:rPr>
        <w:t xml:space="preserve"> </w:t>
      </w:r>
      <w:r w:rsidR="003D0F6C" w:rsidRPr="009063D6">
        <w:rPr>
          <w:sz w:val="24"/>
        </w:rPr>
        <w:t>the</w:t>
      </w:r>
      <w:r w:rsidR="003D0F6C" w:rsidRPr="009063D6">
        <w:rPr>
          <w:spacing w:val="-3"/>
          <w:sz w:val="24"/>
        </w:rPr>
        <w:t xml:space="preserve"> </w:t>
      </w:r>
      <w:r w:rsidR="003D0F6C" w:rsidRPr="009063D6">
        <w:rPr>
          <w:sz w:val="24"/>
        </w:rPr>
        <w:t>plaintiff</w:t>
      </w:r>
      <w:r w:rsidR="003D0F6C" w:rsidRPr="009063D6">
        <w:rPr>
          <w:spacing w:val="-3"/>
          <w:sz w:val="24"/>
        </w:rPr>
        <w:t xml:space="preserve"> </w:t>
      </w:r>
      <w:r w:rsidR="003D0F6C" w:rsidRPr="009063D6">
        <w:rPr>
          <w:sz w:val="24"/>
        </w:rPr>
        <w:t>failed</w:t>
      </w:r>
      <w:r w:rsidR="003D0F6C" w:rsidRPr="009063D6">
        <w:rPr>
          <w:spacing w:val="-2"/>
          <w:sz w:val="24"/>
        </w:rPr>
        <w:t xml:space="preserve"> </w:t>
      </w:r>
      <w:r w:rsidR="003D0F6C" w:rsidRPr="009063D6">
        <w:rPr>
          <w:sz w:val="24"/>
        </w:rPr>
        <w:t>to</w:t>
      </w:r>
      <w:r w:rsidR="003D0F6C" w:rsidRPr="009063D6">
        <w:rPr>
          <w:spacing w:val="-2"/>
          <w:sz w:val="24"/>
        </w:rPr>
        <w:t xml:space="preserve"> </w:t>
      </w:r>
      <w:r w:rsidR="003D0F6C" w:rsidRPr="009063D6">
        <w:rPr>
          <w:sz w:val="24"/>
        </w:rPr>
        <w:t>use</w:t>
      </w:r>
      <w:r w:rsidR="003D0F6C" w:rsidRPr="009063D6">
        <w:rPr>
          <w:spacing w:val="-3"/>
          <w:sz w:val="24"/>
        </w:rPr>
        <w:t xml:space="preserve"> </w:t>
      </w:r>
      <w:r w:rsidR="003D0F6C" w:rsidRPr="009063D6">
        <w:rPr>
          <w:sz w:val="24"/>
        </w:rPr>
        <w:t>reasonable</w:t>
      </w:r>
      <w:r w:rsidR="003D0F6C" w:rsidRPr="009063D6">
        <w:rPr>
          <w:spacing w:val="-3"/>
          <w:sz w:val="24"/>
        </w:rPr>
        <w:t xml:space="preserve"> </w:t>
      </w:r>
      <w:r w:rsidR="003D0F6C" w:rsidRPr="009063D6">
        <w:rPr>
          <w:sz w:val="24"/>
        </w:rPr>
        <w:t>efforts</w:t>
      </w:r>
      <w:r w:rsidR="003D0F6C" w:rsidRPr="009063D6">
        <w:rPr>
          <w:spacing w:val="-2"/>
          <w:sz w:val="24"/>
        </w:rPr>
        <w:t xml:space="preserve"> </w:t>
      </w:r>
      <w:r w:rsidR="003D0F6C" w:rsidRPr="009063D6">
        <w:rPr>
          <w:sz w:val="24"/>
        </w:rPr>
        <w:t>to</w:t>
      </w:r>
      <w:r w:rsidR="003D0F6C" w:rsidRPr="009063D6">
        <w:rPr>
          <w:spacing w:val="-2"/>
          <w:sz w:val="24"/>
        </w:rPr>
        <w:t xml:space="preserve"> </w:t>
      </w:r>
      <w:r w:rsidR="003D0F6C" w:rsidRPr="009063D6">
        <w:rPr>
          <w:sz w:val="24"/>
        </w:rPr>
        <w:t>mitigate</w:t>
      </w:r>
      <w:r w:rsidR="003D0F6C" w:rsidRPr="009063D6">
        <w:rPr>
          <w:spacing w:val="-3"/>
          <w:sz w:val="24"/>
        </w:rPr>
        <w:t xml:space="preserve"> </w:t>
      </w:r>
      <w:r w:rsidR="003D0F6C" w:rsidRPr="009063D6">
        <w:rPr>
          <w:sz w:val="24"/>
        </w:rPr>
        <w:t>damages;</w:t>
      </w:r>
      <w:r w:rsidR="003D0F6C" w:rsidRPr="009063D6">
        <w:rPr>
          <w:spacing w:val="-1"/>
          <w:sz w:val="24"/>
        </w:rPr>
        <w:t xml:space="preserve"> </w:t>
      </w:r>
      <w:r w:rsidR="003D0F6C" w:rsidRPr="009063D6">
        <w:rPr>
          <w:spacing w:val="-5"/>
          <w:sz w:val="24"/>
        </w:rPr>
        <w:t>and</w:t>
      </w:r>
    </w:p>
    <w:p w14:paraId="3611334C" w14:textId="77777777" w:rsidR="0039597E" w:rsidRDefault="0039597E">
      <w:pPr>
        <w:pStyle w:val="BodyText"/>
      </w:pPr>
    </w:p>
    <w:p w14:paraId="3611334D" w14:textId="0158723B" w:rsidR="0039597E" w:rsidRPr="009063D6" w:rsidRDefault="00A2764D" w:rsidP="009063D6">
      <w:pPr>
        <w:tabs>
          <w:tab w:val="left" w:pos="1559"/>
        </w:tabs>
        <w:ind w:firstLine="840"/>
        <w:rPr>
          <w:sz w:val="24"/>
        </w:rPr>
      </w:pPr>
      <w:r>
        <w:rPr>
          <w:color w:val="0078D3"/>
          <w:sz w:val="24"/>
        </w:rPr>
        <w:t xml:space="preserve"> </w:t>
      </w:r>
      <w:r w:rsidR="00E96C5B" w:rsidRPr="002501B5">
        <w:rPr>
          <w:spacing w:val="-3"/>
          <w:sz w:val="24"/>
        </w:rPr>
        <w:t>Second</w:t>
      </w:r>
      <w:r w:rsidR="002501B5" w:rsidRPr="002501B5">
        <w:rPr>
          <w:spacing w:val="-3"/>
          <w:sz w:val="24"/>
        </w:rPr>
        <w:t>,</w:t>
      </w:r>
      <w:r w:rsidR="002501B5">
        <w:rPr>
          <w:color w:val="0078D3"/>
          <w:spacing w:val="-3"/>
          <w:sz w:val="24"/>
        </w:rPr>
        <w:t xml:space="preserve"> </w:t>
      </w:r>
      <w:r w:rsidR="003D0F6C" w:rsidRPr="009063D6">
        <w:rPr>
          <w:sz w:val="24"/>
        </w:rPr>
        <w:t>the</w:t>
      </w:r>
      <w:r w:rsidR="003D0F6C" w:rsidRPr="009063D6">
        <w:rPr>
          <w:spacing w:val="-2"/>
          <w:sz w:val="24"/>
        </w:rPr>
        <w:t xml:space="preserve"> </w:t>
      </w:r>
      <w:r w:rsidR="003D0F6C" w:rsidRPr="009063D6">
        <w:rPr>
          <w:sz w:val="24"/>
        </w:rPr>
        <w:t>amount</w:t>
      </w:r>
      <w:r w:rsidR="003D0F6C" w:rsidRPr="009063D6">
        <w:rPr>
          <w:spacing w:val="-1"/>
          <w:sz w:val="24"/>
        </w:rPr>
        <w:t xml:space="preserve"> </w:t>
      </w:r>
      <w:r w:rsidR="003D0F6C" w:rsidRPr="009063D6">
        <w:rPr>
          <w:sz w:val="24"/>
        </w:rPr>
        <w:t>by</w:t>
      </w:r>
      <w:r w:rsidR="003D0F6C" w:rsidRPr="009063D6">
        <w:rPr>
          <w:spacing w:val="-1"/>
          <w:sz w:val="24"/>
        </w:rPr>
        <w:t xml:space="preserve"> </w:t>
      </w:r>
      <w:r w:rsidR="003D0F6C" w:rsidRPr="009063D6">
        <w:rPr>
          <w:sz w:val="24"/>
        </w:rPr>
        <w:t>which</w:t>
      </w:r>
      <w:r w:rsidR="003D0F6C" w:rsidRPr="009063D6">
        <w:rPr>
          <w:spacing w:val="-1"/>
          <w:sz w:val="24"/>
        </w:rPr>
        <w:t xml:space="preserve"> </w:t>
      </w:r>
      <w:r w:rsidR="003D0F6C" w:rsidRPr="009063D6">
        <w:rPr>
          <w:sz w:val="24"/>
        </w:rPr>
        <w:t>damages</w:t>
      </w:r>
      <w:r w:rsidR="003D0F6C" w:rsidRPr="009063D6">
        <w:rPr>
          <w:spacing w:val="-1"/>
          <w:sz w:val="24"/>
        </w:rPr>
        <w:t xml:space="preserve"> </w:t>
      </w:r>
      <w:r w:rsidR="003D0F6C" w:rsidRPr="009063D6">
        <w:rPr>
          <w:sz w:val="24"/>
        </w:rPr>
        <w:t>would</w:t>
      </w:r>
      <w:r w:rsidR="003D0F6C" w:rsidRPr="009063D6">
        <w:rPr>
          <w:spacing w:val="-1"/>
          <w:sz w:val="24"/>
        </w:rPr>
        <w:t xml:space="preserve"> </w:t>
      </w:r>
      <w:r w:rsidR="003D0F6C" w:rsidRPr="009063D6">
        <w:rPr>
          <w:sz w:val="24"/>
        </w:rPr>
        <w:t>have</w:t>
      </w:r>
      <w:r w:rsidR="003D0F6C" w:rsidRPr="009063D6">
        <w:rPr>
          <w:spacing w:val="-2"/>
          <w:sz w:val="24"/>
        </w:rPr>
        <w:t xml:space="preserve"> </w:t>
      </w:r>
      <w:r w:rsidR="003D0F6C" w:rsidRPr="009063D6">
        <w:rPr>
          <w:sz w:val="24"/>
        </w:rPr>
        <w:t xml:space="preserve">been </w:t>
      </w:r>
      <w:r w:rsidR="003D0F6C" w:rsidRPr="009063D6">
        <w:rPr>
          <w:spacing w:val="-2"/>
          <w:sz w:val="24"/>
        </w:rPr>
        <w:t>mitigated.</w:t>
      </w:r>
    </w:p>
    <w:p w14:paraId="3611334E" w14:textId="77777777" w:rsidR="0039597E" w:rsidRDefault="0039597E">
      <w:pPr>
        <w:pStyle w:val="BodyText"/>
      </w:pPr>
    </w:p>
    <w:p w14:paraId="3611334F" w14:textId="77777777" w:rsidR="0039597E" w:rsidRPr="003D0F6C" w:rsidRDefault="003D0F6C" w:rsidP="003D0F6C">
      <w:pPr>
        <w:jc w:val="center"/>
        <w:rPr>
          <w:b/>
          <w:bCs/>
          <w:sz w:val="24"/>
          <w:szCs w:val="24"/>
        </w:rPr>
      </w:pPr>
      <w:r w:rsidRPr="003D0F6C">
        <w:rPr>
          <w:b/>
          <w:bCs/>
          <w:sz w:val="24"/>
          <w:szCs w:val="24"/>
        </w:rPr>
        <w:t>Comment</w:t>
      </w:r>
    </w:p>
    <w:p w14:paraId="36113350" w14:textId="77777777" w:rsidR="0039597E" w:rsidRDefault="0039597E">
      <w:pPr>
        <w:pStyle w:val="BodyText"/>
        <w:rPr>
          <w:b/>
        </w:rPr>
      </w:pPr>
    </w:p>
    <w:p w14:paraId="36113351" w14:textId="77777777" w:rsidR="0039597E" w:rsidRDefault="003D0F6C">
      <w:pPr>
        <w:pStyle w:val="BodyText"/>
        <w:ind w:left="120" w:firstLine="720"/>
      </w:pP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Employment Act, </w:t>
      </w:r>
      <w:r>
        <w:rPr>
          <w:i/>
        </w:rPr>
        <w:t xml:space="preserve">see </w:t>
      </w:r>
      <w:r>
        <w:t>Instruction 11.13 (Age Discrimination—Damages—Back Pay—Mitigation).</w:t>
      </w:r>
    </w:p>
    <w:p w14:paraId="75DA5D51" w14:textId="77777777" w:rsidR="00F378CC" w:rsidRDefault="00F378CC">
      <w:pPr>
        <w:pStyle w:val="BodyText"/>
        <w:ind w:left="120" w:firstLine="720"/>
      </w:pPr>
    </w:p>
    <w:p w14:paraId="4F21DEFE" w14:textId="77777777" w:rsidR="00F378CC" w:rsidRDefault="00F378CC">
      <w:pPr>
        <w:pStyle w:val="BodyText"/>
        <w:ind w:left="120" w:firstLine="720"/>
      </w:pPr>
    </w:p>
    <w:p w14:paraId="0EEBCF1D" w14:textId="77777777" w:rsidR="00F378CC" w:rsidRPr="00F378CC" w:rsidRDefault="00F378CC" w:rsidP="00F378CC">
      <w:pPr>
        <w:pStyle w:val="BodyText"/>
        <w:ind w:left="120" w:firstLine="720"/>
        <w:jc w:val="right"/>
        <w:rPr>
          <w:i/>
          <w:iCs/>
        </w:rPr>
      </w:pPr>
      <w:r w:rsidRPr="00F378CC">
        <w:rPr>
          <w:i/>
          <w:iCs/>
        </w:rPr>
        <w:t>Revised March 2025</w:t>
      </w:r>
    </w:p>
    <w:p w14:paraId="50FD0C5E" w14:textId="77777777" w:rsidR="00F378CC" w:rsidRDefault="00F378CC">
      <w:pPr>
        <w:pStyle w:val="BodyText"/>
        <w:ind w:left="120" w:firstLine="720"/>
      </w:pPr>
    </w:p>
    <w:sectPr w:rsidR="00F378CC">
      <w:type w:val="continuous"/>
      <w:pgSz w:w="12240" w:h="15840"/>
      <w:pgMar w:top="13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812F2"/>
    <w:multiLevelType w:val="hybridMultilevel"/>
    <w:tmpl w:val="27BE29F6"/>
    <w:lvl w:ilvl="0" w:tplc="4D9236AC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8D3"/>
        <w:spacing w:val="0"/>
        <w:w w:val="100"/>
        <w:sz w:val="24"/>
        <w:szCs w:val="24"/>
        <w:lang w:val="en-US" w:eastAsia="en-US" w:bidi="ar-SA"/>
      </w:rPr>
    </w:lvl>
    <w:lvl w:ilvl="1" w:tplc="DC1A5692">
      <w:numFmt w:val="bullet"/>
      <w:lvlText w:val="•"/>
      <w:lvlJc w:val="left"/>
      <w:pPr>
        <w:ind w:left="2356" w:hanging="720"/>
      </w:pPr>
      <w:rPr>
        <w:rFonts w:hint="default"/>
        <w:lang w:val="en-US" w:eastAsia="en-US" w:bidi="ar-SA"/>
      </w:rPr>
    </w:lvl>
    <w:lvl w:ilvl="2" w:tplc="8FB4771C">
      <w:numFmt w:val="bullet"/>
      <w:lvlText w:val="•"/>
      <w:lvlJc w:val="left"/>
      <w:pPr>
        <w:ind w:left="3152" w:hanging="720"/>
      </w:pPr>
      <w:rPr>
        <w:rFonts w:hint="default"/>
        <w:lang w:val="en-US" w:eastAsia="en-US" w:bidi="ar-SA"/>
      </w:rPr>
    </w:lvl>
    <w:lvl w:ilvl="3" w:tplc="0E8EAC2C">
      <w:numFmt w:val="bullet"/>
      <w:lvlText w:val="•"/>
      <w:lvlJc w:val="left"/>
      <w:pPr>
        <w:ind w:left="3948" w:hanging="720"/>
      </w:pPr>
      <w:rPr>
        <w:rFonts w:hint="default"/>
        <w:lang w:val="en-US" w:eastAsia="en-US" w:bidi="ar-SA"/>
      </w:rPr>
    </w:lvl>
    <w:lvl w:ilvl="4" w:tplc="A5B48C78">
      <w:numFmt w:val="bullet"/>
      <w:lvlText w:val="•"/>
      <w:lvlJc w:val="left"/>
      <w:pPr>
        <w:ind w:left="4744" w:hanging="720"/>
      </w:pPr>
      <w:rPr>
        <w:rFonts w:hint="default"/>
        <w:lang w:val="en-US" w:eastAsia="en-US" w:bidi="ar-SA"/>
      </w:rPr>
    </w:lvl>
    <w:lvl w:ilvl="5" w:tplc="4262F858"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6" w:tplc="135E3A2A">
      <w:numFmt w:val="bullet"/>
      <w:lvlText w:val="•"/>
      <w:lvlJc w:val="left"/>
      <w:pPr>
        <w:ind w:left="6336" w:hanging="720"/>
      </w:pPr>
      <w:rPr>
        <w:rFonts w:hint="default"/>
        <w:lang w:val="en-US" w:eastAsia="en-US" w:bidi="ar-SA"/>
      </w:rPr>
    </w:lvl>
    <w:lvl w:ilvl="7" w:tplc="B4E2F328">
      <w:numFmt w:val="bullet"/>
      <w:lvlText w:val="•"/>
      <w:lvlJc w:val="left"/>
      <w:pPr>
        <w:ind w:left="7132" w:hanging="720"/>
      </w:pPr>
      <w:rPr>
        <w:rFonts w:hint="default"/>
        <w:lang w:val="en-US" w:eastAsia="en-US" w:bidi="ar-SA"/>
      </w:rPr>
    </w:lvl>
    <w:lvl w:ilvl="8" w:tplc="ECDC51B2">
      <w:numFmt w:val="bullet"/>
      <w:lvlText w:val="•"/>
      <w:lvlJc w:val="left"/>
      <w:pPr>
        <w:ind w:left="7928" w:hanging="720"/>
      </w:pPr>
      <w:rPr>
        <w:rFonts w:hint="default"/>
        <w:lang w:val="en-US" w:eastAsia="en-US" w:bidi="ar-SA"/>
      </w:rPr>
    </w:lvl>
  </w:abstractNum>
  <w:num w:numId="1" w16cid:durableId="4024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97E"/>
    <w:rsid w:val="000B52BB"/>
    <w:rsid w:val="002501B5"/>
    <w:rsid w:val="003378FD"/>
    <w:rsid w:val="0039597E"/>
    <w:rsid w:val="003D0F6C"/>
    <w:rsid w:val="003D4438"/>
    <w:rsid w:val="007750FE"/>
    <w:rsid w:val="009063D6"/>
    <w:rsid w:val="00A2764D"/>
    <w:rsid w:val="00DE04CD"/>
    <w:rsid w:val="00E96C5B"/>
    <w:rsid w:val="00F3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3345"/>
  <w15:docId w15:val="{44207E9A-98E1-412B-841B-561EE0A4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378C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United States Courts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9</cp:revision>
  <dcterms:created xsi:type="dcterms:W3CDTF">2025-04-23T21:04:00Z</dcterms:created>
  <dcterms:modified xsi:type="dcterms:W3CDTF">2025-04-24T16:33:00Z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