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CAF6" w14:textId="77777777" w:rsidR="00311FA7" w:rsidRPr="00311FA7" w:rsidRDefault="00311FA7" w:rsidP="00311FA7">
      <w:pPr>
        <w:widowControl w:val="0"/>
        <w:spacing w:after="0" w:line="240" w:lineRule="auto"/>
        <w:jc w:val="center"/>
        <w:outlineLvl w:val="1"/>
        <w:rPr>
          <w:rFonts w:ascii="Times New Roman" w:eastAsia="Times New Roman" w:hAnsi="Times New Roman" w:cs="Times New Roman"/>
          <w:b/>
          <w:sz w:val="24"/>
          <w:szCs w:val="20"/>
        </w:rPr>
      </w:pPr>
      <w:proofErr w:type="gramStart"/>
      <w:r w:rsidRPr="00311FA7">
        <w:rPr>
          <w:rFonts w:ascii="Times New Roman" w:eastAsia="Times New Roman" w:hAnsi="Times New Roman" w:cs="Times New Roman"/>
          <w:b/>
          <w:sz w:val="24"/>
          <w:szCs w:val="20"/>
        </w:rPr>
        <w:t>8.141A  ECONOMIC</w:t>
      </w:r>
      <w:proofErr w:type="gramEnd"/>
      <w:r w:rsidRPr="00311FA7">
        <w:rPr>
          <w:rFonts w:ascii="Times New Roman" w:eastAsia="Times New Roman" w:hAnsi="Times New Roman" w:cs="Times New Roman"/>
          <w:b/>
          <w:sz w:val="24"/>
          <w:szCs w:val="20"/>
        </w:rPr>
        <w:t xml:space="preserve"> ESPIONAGE  </w:t>
      </w:r>
    </w:p>
    <w:p w14:paraId="404C3441" w14:textId="77777777" w:rsidR="00311FA7" w:rsidRPr="00311FA7" w:rsidRDefault="00311FA7" w:rsidP="00311FA7">
      <w:pPr>
        <w:widowControl w:val="0"/>
        <w:spacing w:after="0" w:line="240" w:lineRule="auto"/>
        <w:jc w:val="center"/>
        <w:outlineLvl w:val="1"/>
        <w:rPr>
          <w:rFonts w:ascii="Times New Roman" w:eastAsia="Times New Roman" w:hAnsi="Times New Roman" w:cs="Times New Roman"/>
          <w:b/>
          <w:sz w:val="24"/>
          <w:szCs w:val="20"/>
        </w:rPr>
      </w:pPr>
      <w:r w:rsidRPr="00311FA7">
        <w:rPr>
          <w:rFonts w:ascii="Times New Roman" w:eastAsia="Times New Roman" w:hAnsi="Times New Roman" w:cs="Times New Roman"/>
          <w:b/>
          <w:sz w:val="24"/>
          <w:szCs w:val="20"/>
        </w:rPr>
        <w:t>(18 U.S.C. § 1831)</w:t>
      </w:r>
    </w:p>
    <w:p w14:paraId="467D893D" w14:textId="77777777" w:rsidR="00311FA7" w:rsidRPr="00311FA7" w:rsidRDefault="00311FA7" w:rsidP="00311FA7">
      <w:pPr>
        <w:spacing w:after="0" w:line="240" w:lineRule="auto"/>
        <w:rPr>
          <w:rFonts w:ascii="Times New Roman" w:eastAsia="Times New Roman" w:hAnsi="Times New Roman" w:cs="Times New Roman"/>
          <w:color w:val="000000"/>
          <w:sz w:val="24"/>
          <w:szCs w:val="20"/>
        </w:rPr>
      </w:pPr>
    </w:p>
    <w:p w14:paraId="5906CB04" w14:textId="77777777" w:rsidR="00311FA7" w:rsidRPr="00311FA7" w:rsidRDefault="00311FA7" w:rsidP="00311FA7">
      <w:pPr>
        <w:spacing w:after="0" w:line="240" w:lineRule="auto"/>
        <w:rPr>
          <w:rFonts w:ascii="Times New Roman" w:eastAsia="Times New Roman" w:hAnsi="Times New Roman" w:cs="Times New Roman"/>
          <w:color w:val="000000"/>
          <w:sz w:val="24"/>
          <w:szCs w:val="20"/>
        </w:rPr>
      </w:pPr>
      <w:r w:rsidRPr="00311FA7">
        <w:rPr>
          <w:rFonts w:ascii="Times New Roman" w:eastAsia="Times New Roman" w:hAnsi="Times New Roman" w:cs="Times New Roman"/>
          <w:color w:val="000000"/>
          <w:sz w:val="24"/>
          <w:szCs w:val="20"/>
        </w:rPr>
        <w:tab/>
        <w:t>The defendant is charged in [Count_____ of] the indictment with economic espionage in</w:t>
      </w:r>
    </w:p>
    <w:p w14:paraId="74A73AD5" w14:textId="77777777" w:rsidR="00311FA7" w:rsidRPr="00311FA7" w:rsidRDefault="00311FA7" w:rsidP="00311FA7">
      <w:pPr>
        <w:spacing w:after="0" w:line="240" w:lineRule="auto"/>
        <w:rPr>
          <w:rFonts w:ascii="Times New Roman" w:eastAsia="Times New Roman" w:hAnsi="Times New Roman" w:cs="Times New Roman"/>
          <w:color w:val="000000"/>
          <w:sz w:val="24"/>
          <w:szCs w:val="20"/>
        </w:rPr>
      </w:pPr>
      <w:r w:rsidRPr="00311FA7">
        <w:rPr>
          <w:rFonts w:ascii="Times New Roman" w:eastAsia="Times New Roman" w:hAnsi="Times New Roman" w:cs="Times New Roman"/>
          <w:color w:val="000000"/>
          <w:sz w:val="24"/>
          <w:szCs w:val="20"/>
        </w:rPr>
        <w:t xml:space="preserve">violation </w:t>
      </w:r>
      <w:proofErr w:type="gramStart"/>
      <w:r w:rsidRPr="00311FA7">
        <w:rPr>
          <w:rFonts w:ascii="Times New Roman" w:eastAsia="Times New Roman" w:hAnsi="Times New Roman" w:cs="Times New Roman"/>
          <w:color w:val="000000"/>
          <w:sz w:val="24"/>
          <w:szCs w:val="20"/>
        </w:rPr>
        <w:t>of  Section</w:t>
      </w:r>
      <w:proofErr w:type="gramEnd"/>
      <w:r w:rsidRPr="00311FA7">
        <w:rPr>
          <w:rFonts w:ascii="Times New Roman" w:eastAsia="Times New Roman" w:hAnsi="Times New Roman" w:cs="Times New Roman"/>
          <w:color w:val="000000"/>
          <w:sz w:val="24"/>
          <w:szCs w:val="20"/>
        </w:rPr>
        <w:t xml:space="preserve"> 1831 of  Title 18 of the United States Code.  For the defendant to be found guilty of that charge, the government must prove each of the following elements beyond a reasonable doubt:</w:t>
      </w:r>
    </w:p>
    <w:p w14:paraId="4E88EA2D" w14:textId="77777777" w:rsidR="00311FA7" w:rsidRPr="00311FA7" w:rsidRDefault="00311FA7" w:rsidP="00311FA7">
      <w:pPr>
        <w:spacing w:after="0" w:line="240" w:lineRule="auto"/>
        <w:rPr>
          <w:rFonts w:ascii="Times New Roman" w:eastAsia="Times New Roman" w:hAnsi="Times New Roman" w:cs="Times New Roman"/>
          <w:color w:val="000000"/>
          <w:sz w:val="24"/>
          <w:szCs w:val="20"/>
        </w:rPr>
      </w:pPr>
    </w:p>
    <w:p w14:paraId="758C904B" w14:textId="77777777" w:rsidR="00311FA7" w:rsidRPr="00311FA7" w:rsidRDefault="00311FA7" w:rsidP="00311FA7">
      <w:pPr>
        <w:spacing w:after="0" w:line="240" w:lineRule="auto"/>
        <w:rPr>
          <w:rFonts w:ascii="Times New Roman" w:eastAsia="Times New Roman" w:hAnsi="Times New Roman" w:cs="Times New Roman"/>
          <w:color w:val="000000"/>
          <w:sz w:val="24"/>
          <w:szCs w:val="20"/>
        </w:rPr>
      </w:pPr>
      <w:r w:rsidRPr="00311FA7">
        <w:rPr>
          <w:rFonts w:ascii="Times New Roman" w:eastAsia="Times New Roman" w:hAnsi="Times New Roman" w:cs="Times New Roman"/>
          <w:color w:val="000000"/>
          <w:sz w:val="24"/>
          <w:szCs w:val="20"/>
        </w:rPr>
        <w:tab/>
        <w:t>First, the defendant [intended] [knew] that his actions would benefit any [foreign government] [foreign instrumentality] [foreign agent</w:t>
      </w:r>
      <w:proofErr w:type="gramStart"/>
      <w:r w:rsidRPr="00311FA7">
        <w:rPr>
          <w:rFonts w:ascii="Times New Roman" w:eastAsia="Times New Roman" w:hAnsi="Times New Roman" w:cs="Times New Roman"/>
          <w:color w:val="000000"/>
          <w:sz w:val="24"/>
          <w:szCs w:val="20"/>
        </w:rPr>
        <w:t>];</w:t>
      </w:r>
      <w:proofErr w:type="gramEnd"/>
    </w:p>
    <w:p w14:paraId="2C88862F" w14:textId="77777777" w:rsidR="00311FA7" w:rsidRPr="00311FA7" w:rsidRDefault="00311FA7" w:rsidP="00311FA7">
      <w:pPr>
        <w:spacing w:after="0" w:line="240" w:lineRule="auto"/>
        <w:rPr>
          <w:rFonts w:ascii="Times New Roman" w:eastAsia="Times New Roman" w:hAnsi="Times New Roman" w:cs="Times New Roman"/>
          <w:color w:val="000000"/>
          <w:sz w:val="24"/>
          <w:szCs w:val="20"/>
        </w:rPr>
      </w:pPr>
    </w:p>
    <w:p w14:paraId="0C907326" w14:textId="77777777" w:rsidR="00311FA7" w:rsidRPr="00311FA7" w:rsidRDefault="00311FA7" w:rsidP="00311FA7">
      <w:pPr>
        <w:spacing w:after="0" w:line="240" w:lineRule="auto"/>
        <w:rPr>
          <w:rFonts w:ascii="Times New Roman" w:eastAsia="Times New Roman" w:hAnsi="Times New Roman" w:cs="Times New Roman"/>
          <w:color w:val="000000"/>
          <w:sz w:val="24"/>
          <w:szCs w:val="20"/>
        </w:rPr>
      </w:pPr>
      <w:r w:rsidRPr="00311FA7">
        <w:rPr>
          <w:rFonts w:ascii="Times New Roman" w:eastAsia="Times New Roman" w:hAnsi="Times New Roman" w:cs="Times New Roman"/>
          <w:color w:val="000000"/>
          <w:sz w:val="24"/>
          <w:szCs w:val="20"/>
        </w:rPr>
        <w:tab/>
        <w:t>Second, the defendant knowingly:</w:t>
      </w:r>
    </w:p>
    <w:p w14:paraId="1C9E2384" w14:textId="77777777" w:rsidR="00311FA7" w:rsidRPr="00311FA7" w:rsidRDefault="00311FA7" w:rsidP="00311FA7">
      <w:pPr>
        <w:spacing w:after="0" w:line="240" w:lineRule="auto"/>
        <w:rPr>
          <w:rFonts w:ascii="Times New Roman" w:eastAsia="Times New Roman" w:hAnsi="Times New Roman" w:cs="Times New Roman"/>
          <w:color w:val="000000"/>
          <w:sz w:val="24"/>
          <w:szCs w:val="20"/>
        </w:rPr>
      </w:pPr>
    </w:p>
    <w:p w14:paraId="79C546F5" w14:textId="77777777" w:rsidR="00311FA7" w:rsidRPr="00311FA7" w:rsidRDefault="00311FA7" w:rsidP="00311FA7">
      <w:pPr>
        <w:spacing w:after="0" w:line="240" w:lineRule="auto"/>
        <w:ind w:left="720"/>
        <w:rPr>
          <w:rFonts w:ascii="Times New Roman" w:eastAsia="Times New Roman" w:hAnsi="Times New Roman" w:cs="Times New Roman"/>
          <w:color w:val="000000"/>
          <w:sz w:val="24"/>
          <w:szCs w:val="20"/>
        </w:rPr>
      </w:pPr>
      <w:r w:rsidRPr="00311FA7">
        <w:rPr>
          <w:rFonts w:ascii="Times New Roman" w:eastAsia="Times New Roman" w:hAnsi="Times New Roman" w:cs="Times New Roman"/>
          <w:color w:val="000000"/>
          <w:sz w:val="24"/>
          <w:szCs w:val="20"/>
        </w:rPr>
        <w:t>[[stole] [without authorization [appropriated] [took] [carried away] [concealed]] [obtained by fraud] [obtained by artifice] [obtained by deception] a trade secret</w:t>
      </w:r>
      <w:proofErr w:type="gramStart"/>
      <w:r w:rsidRPr="00311FA7">
        <w:rPr>
          <w:rFonts w:ascii="Times New Roman" w:eastAsia="Times New Roman" w:hAnsi="Times New Roman" w:cs="Times New Roman"/>
          <w:color w:val="000000"/>
          <w:sz w:val="24"/>
          <w:szCs w:val="20"/>
        </w:rPr>
        <w:t>];</w:t>
      </w:r>
      <w:proofErr w:type="gramEnd"/>
    </w:p>
    <w:p w14:paraId="20401433" w14:textId="77777777" w:rsidR="00311FA7" w:rsidRPr="00311FA7" w:rsidRDefault="00311FA7" w:rsidP="00311FA7">
      <w:pPr>
        <w:spacing w:after="0" w:line="240" w:lineRule="auto"/>
        <w:rPr>
          <w:rFonts w:ascii="Times New Roman" w:eastAsia="Times New Roman" w:hAnsi="Times New Roman" w:cs="Times New Roman"/>
          <w:color w:val="000000"/>
          <w:sz w:val="24"/>
          <w:szCs w:val="20"/>
        </w:rPr>
      </w:pPr>
    </w:p>
    <w:p w14:paraId="5553B148" w14:textId="77777777" w:rsidR="00311FA7" w:rsidRPr="00311FA7" w:rsidRDefault="00311FA7" w:rsidP="00311FA7">
      <w:pPr>
        <w:spacing w:after="0" w:line="240" w:lineRule="auto"/>
        <w:jc w:val="center"/>
        <w:rPr>
          <w:rFonts w:ascii="Times New Roman" w:eastAsia="Times New Roman" w:hAnsi="Times New Roman" w:cs="Times New Roman"/>
          <w:color w:val="000000"/>
          <w:sz w:val="24"/>
          <w:szCs w:val="20"/>
        </w:rPr>
      </w:pPr>
      <w:r w:rsidRPr="00311FA7">
        <w:rPr>
          <w:rFonts w:ascii="Times New Roman" w:eastAsia="Times New Roman" w:hAnsi="Times New Roman" w:cs="Times New Roman"/>
          <w:i/>
          <w:color w:val="000000"/>
          <w:sz w:val="24"/>
          <w:szCs w:val="20"/>
        </w:rPr>
        <w:t>or</w:t>
      </w:r>
    </w:p>
    <w:p w14:paraId="06C4FF4F" w14:textId="77777777" w:rsidR="00311FA7" w:rsidRPr="00311FA7" w:rsidRDefault="00311FA7" w:rsidP="00311FA7">
      <w:pPr>
        <w:spacing w:after="0" w:line="240" w:lineRule="auto"/>
        <w:rPr>
          <w:rFonts w:ascii="Times New Roman" w:eastAsia="Times New Roman" w:hAnsi="Times New Roman" w:cs="Times New Roman"/>
          <w:color w:val="000000"/>
          <w:sz w:val="24"/>
          <w:szCs w:val="20"/>
        </w:rPr>
      </w:pPr>
    </w:p>
    <w:p w14:paraId="4E833F9B" w14:textId="77777777" w:rsidR="00311FA7" w:rsidRPr="00311FA7" w:rsidRDefault="00311FA7" w:rsidP="00311FA7">
      <w:pPr>
        <w:spacing w:after="0" w:line="240" w:lineRule="auto"/>
        <w:ind w:left="720"/>
        <w:rPr>
          <w:rFonts w:ascii="Times New Roman" w:eastAsia="Times New Roman" w:hAnsi="Times New Roman" w:cs="Times New Roman"/>
          <w:color w:val="000000"/>
          <w:sz w:val="24"/>
          <w:szCs w:val="20"/>
        </w:rPr>
      </w:pPr>
      <w:r w:rsidRPr="00311FA7">
        <w:rPr>
          <w:rFonts w:ascii="Times New Roman" w:eastAsia="Times New Roman" w:hAnsi="Times New Roman" w:cs="Times New Roman"/>
          <w:color w:val="000000"/>
          <w:sz w:val="24"/>
          <w:szCs w:val="20"/>
        </w:rPr>
        <w:t>[without authorization [copied] [duplicated] [sketched] [drew] [photographed] [downloaded] [uploaded] [altered] [destroyed] [photocopied] [replicated] [transmitted] [delivered] [sent] [mailed] [communicated] [conveyed] a trade secret</w:t>
      </w:r>
      <w:proofErr w:type="gramStart"/>
      <w:r w:rsidRPr="00311FA7">
        <w:rPr>
          <w:rFonts w:ascii="Times New Roman" w:eastAsia="Times New Roman" w:hAnsi="Times New Roman" w:cs="Times New Roman"/>
          <w:color w:val="000000"/>
          <w:sz w:val="24"/>
          <w:szCs w:val="20"/>
        </w:rPr>
        <w:t>];</w:t>
      </w:r>
      <w:proofErr w:type="gramEnd"/>
    </w:p>
    <w:p w14:paraId="1C2C0935" w14:textId="77777777" w:rsidR="00311FA7" w:rsidRPr="00311FA7" w:rsidRDefault="00311FA7" w:rsidP="00311FA7">
      <w:pPr>
        <w:spacing w:after="0" w:line="240" w:lineRule="auto"/>
        <w:rPr>
          <w:rFonts w:ascii="Times New Roman" w:eastAsia="Times New Roman" w:hAnsi="Times New Roman" w:cs="Times New Roman"/>
          <w:color w:val="000000"/>
          <w:sz w:val="24"/>
          <w:szCs w:val="20"/>
        </w:rPr>
      </w:pPr>
    </w:p>
    <w:p w14:paraId="6069FF4F" w14:textId="77777777" w:rsidR="00311FA7" w:rsidRPr="00311FA7" w:rsidRDefault="00311FA7" w:rsidP="00311FA7">
      <w:pPr>
        <w:spacing w:after="0" w:line="240" w:lineRule="auto"/>
        <w:jc w:val="center"/>
        <w:rPr>
          <w:rFonts w:ascii="Times New Roman" w:eastAsia="Times New Roman" w:hAnsi="Times New Roman" w:cs="Times New Roman"/>
          <w:color w:val="000000"/>
          <w:sz w:val="24"/>
          <w:szCs w:val="20"/>
        </w:rPr>
      </w:pPr>
      <w:r w:rsidRPr="00311FA7">
        <w:rPr>
          <w:rFonts w:ascii="Times New Roman" w:eastAsia="Times New Roman" w:hAnsi="Times New Roman" w:cs="Times New Roman"/>
          <w:i/>
          <w:color w:val="000000"/>
          <w:sz w:val="24"/>
          <w:szCs w:val="20"/>
        </w:rPr>
        <w:t>or</w:t>
      </w:r>
    </w:p>
    <w:p w14:paraId="5D74575C" w14:textId="77777777" w:rsidR="00311FA7" w:rsidRPr="00311FA7" w:rsidRDefault="00311FA7" w:rsidP="00311FA7">
      <w:pPr>
        <w:spacing w:after="0" w:line="240" w:lineRule="auto"/>
        <w:rPr>
          <w:rFonts w:ascii="Times New Roman" w:eastAsia="Times New Roman" w:hAnsi="Times New Roman" w:cs="Times New Roman"/>
          <w:color w:val="000000"/>
          <w:sz w:val="24"/>
          <w:szCs w:val="20"/>
        </w:rPr>
      </w:pPr>
    </w:p>
    <w:p w14:paraId="53484035" w14:textId="77777777" w:rsidR="00311FA7" w:rsidRPr="00311FA7" w:rsidRDefault="00311FA7" w:rsidP="00311FA7">
      <w:pPr>
        <w:spacing w:after="0" w:line="240" w:lineRule="auto"/>
        <w:ind w:left="720"/>
        <w:rPr>
          <w:rFonts w:ascii="Times New Roman" w:eastAsia="Times New Roman" w:hAnsi="Times New Roman" w:cs="Times New Roman"/>
          <w:color w:val="000000"/>
          <w:sz w:val="24"/>
          <w:szCs w:val="20"/>
        </w:rPr>
      </w:pPr>
      <w:r w:rsidRPr="00311FA7">
        <w:rPr>
          <w:rFonts w:ascii="Times New Roman" w:eastAsia="Times New Roman" w:hAnsi="Times New Roman" w:cs="Times New Roman"/>
          <w:color w:val="000000"/>
          <w:sz w:val="24"/>
          <w:szCs w:val="20"/>
        </w:rPr>
        <w:t>[[received] [bought] [possessed] a trade secret, knowing the same to have been [stolen] [appropriated without authorization] [obtained without authorization] [converted without authorization]].</w:t>
      </w:r>
    </w:p>
    <w:p w14:paraId="15D41EA7" w14:textId="77777777" w:rsidR="00311FA7" w:rsidRPr="00311FA7" w:rsidRDefault="00311FA7" w:rsidP="00311FA7">
      <w:pPr>
        <w:spacing w:after="0" w:line="240" w:lineRule="auto"/>
        <w:rPr>
          <w:rFonts w:ascii="Times New Roman" w:eastAsia="Times New Roman" w:hAnsi="Times New Roman" w:cs="Times New Roman"/>
          <w:color w:val="000000"/>
          <w:sz w:val="24"/>
          <w:szCs w:val="20"/>
        </w:rPr>
      </w:pPr>
    </w:p>
    <w:p w14:paraId="05A8A7A4" w14:textId="77777777" w:rsidR="00311FA7" w:rsidRPr="00311FA7" w:rsidRDefault="00311FA7" w:rsidP="00311FA7">
      <w:pPr>
        <w:spacing w:after="0" w:line="240" w:lineRule="auto"/>
        <w:jc w:val="center"/>
        <w:rPr>
          <w:rFonts w:ascii="Times New Roman" w:eastAsia="Times New Roman" w:hAnsi="Times New Roman" w:cs="Times New Roman"/>
          <w:color w:val="000000"/>
          <w:sz w:val="24"/>
          <w:szCs w:val="20"/>
        </w:rPr>
      </w:pPr>
      <w:r w:rsidRPr="00311FA7">
        <w:rPr>
          <w:rFonts w:ascii="Times New Roman" w:eastAsia="Times New Roman" w:hAnsi="Times New Roman" w:cs="Times New Roman"/>
          <w:b/>
          <w:color w:val="000000"/>
          <w:sz w:val="24"/>
          <w:szCs w:val="20"/>
        </w:rPr>
        <w:t>Comment</w:t>
      </w:r>
    </w:p>
    <w:p w14:paraId="3233F02F" w14:textId="77777777" w:rsidR="00311FA7" w:rsidRPr="00311FA7" w:rsidRDefault="00311FA7" w:rsidP="00311FA7">
      <w:pPr>
        <w:spacing w:after="0" w:line="240" w:lineRule="auto"/>
        <w:rPr>
          <w:rFonts w:ascii="Times New Roman" w:eastAsia="Times New Roman" w:hAnsi="Times New Roman" w:cs="Times New Roman"/>
          <w:color w:val="000000"/>
          <w:sz w:val="24"/>
          <w:szCs w:val="20"/>
        </w:rPr>
      </w:pPr>
    </w:p>
    <w:p w14:paraId="0D91F7FF" w14:textId="77777777" w:rsidR="00311FA7" w:rsidRPr="00311FA7" w:rsidRDefault="00311FA7" w:rsidP="00311FA7">
      <w:pPr>
        <w:spacing w:after="0" w:line="240" w:lineRule="auto"/>
        <w:rPr>
          <w:rFonts w:ascii="Times New Roman" w:eastAsia="Times New Roman" w:hAnsi="Times New Roman" w:cs="Times New Roman"/>
          <w:color w:val="000000"/>
          <w:sz w:val="24"/>
          <w:szCs w:val="20"/>
        </w:rPr>
      </w:pPr>
      <w:r w:rsidRPr="00311FA7">
        <w:rPr>
          <w:rFonts w:ascii="Times New Roman" w:eastAsia="Times New Roman" w:hAnsi="Times New Roman" w:cs="Times New Roman"/>
          <w:color w:val="000000"/>
          <w:sz w:val="24"/>
          <w:szCs w:val="20"/>
        </w:rPr>
        <w:tab/>
        <w:t xml:space="preserve">Use this instruction “when there is evidence of foreign government sponsored or coordinated intelligence activity” involving “any manner of benefit.”  </w:t>
      </w:r>
      <w:r w:rsidRPr="00311FA7">
        <w:rPr>
          <w:rFonts w:ascii="Times New Roman" w:eastAsia="Times New Roman" w:hAnsi="Times New Roman" w:cs="Times New Roman"/>
          <w:i/>
          <w:color w:val="000000"/>
          <w:sz w:val="24"/>
          <w:szCs w:val="20"/>
        </w:rPr>
        <w:t>United States v. Liew</w:t>
      </w:r>
      <w:r w:rsidRPr="00311FA7">
        <w:rPr>
          <w:rFonts w:ascii="Times New Roman" w:eastAsia="Times New Roman" w:hAnsi="Times New Roman" w:cs="Times New Roman"/>
          <w:color w:val="000000"/>
          <w:sz w:val="24"/>
          <w:szCs w:val="20"/>
        </w:rPr>
        <w:t>, 856 F.3d 585, 597 (9th Cir. 2017).</w:t>
      </w:r>
    </w:p>
    <w:p w14:paraId="33E3989A" w14:textId="77777777" w:rsidR="00311FA7" w:rsidRPr="00311FA7" w:rsidRDefault="00311FA7" w:rsidP="00311FA7">
      <w:pPr>
        <w:spacing w:after="0" w:line="240" w:lineRule="auto"/>
        <w:rPr>
          <w:rFonts w:ascii="Times New Roman" w:eastAsia="Times New Roman" w:hAnsi="Times New Roman" w:cs="Times New Roman"/>
          <w:color w:val="000000"/>
          <w:sz w:val="24"/>
          <w:szCs w:val="20"/>
        </w:rPr>
      </w:pPr>
    </w:p>
    <w:p w14:paraId="3D6210CE" w14:textId="77777777" w:rsidR="00311FA7" w:rsidRPr="00311FA7" w:rsidRDefault="00311FA7" w:rsidP="00311FA7">
      <w:pPr>
        <w:spacing w:after="0" w:line="240" w:lineRule="auto"/>
        <w:rPr>
          <w:rFonts w:ascii="Times New Roman" w:eastAsia="Times New Roman" w:hAnsi="Times New Roman" w:cs="Times New Roman"/>
          <w:color w:val="000000"/>
          <w:sz w:val="24"/>
          <w:szCs w:val="20"/>
        </w:rPr>
      </w:pPr>
      <w:r w:rsidRPr="00311FA7">
        <w:rPr>
          <w:rFonts w:ascii="Times New Roman" w:eastAsia="Times New Roman" w:hAnsi="Times New Roman" w:cs="Times New Roman"/>
          <w:color w:val="000000"/>
          <w:sz w:val="24"/>
          <w:szCs w:val="20"/>
        </w:rPr>
        <w:tab/>
        <w:t>The term “foreign instrumentality,” as used in these instructions, means any agency, bureau, ministry, component, institution, association, or any legal, commercial, or business organization, corporation, firm, or entity that is substantially owned, controlled, sponsored, commanded, managed, or dominated by a foreign government.  18 U.S.C. § 1839(1).  A “foreign agent” is any officer, employee, proxy, servant, delegate, or representative of a foreign government.  18 U.S.C. § 1839(2).</w:t>
      </w:r>
    </w:p>
    <w:p w14:paraId="762B85E6" w14:textId="77777777" w:rsidR="00311FA7" w:rsidRPr="00311FA7" w:rsidRDefault="00311FA7" w:rsidP="00311FA7">
      <w:pPr>
        <w:spacing w:after="0" w:line="240" w:lineRule="auto"/>
        <w:rPr>
          <w:rFonts w:ascii="Times New Roman" w:eastAsia="Times New Roman" w:hAnsi="Times New Roman" w:cs="Times New Roman"/>
          <w:color w:val="000000"/>
          <w:sz w:val="24"/>
          <w:szCs w:val="20"/>
        </w:rPr>
      </w:pPr>
    </w:p>
    <w:p w14:paraId="7EBCCB4D" w14:textId="77777777" w:rsidR="00311FA7" w:rsidRPr="00311FA7" w:rsidRDefault="00311FA7" w:rsidP="00311FA7">
      <w:pPr>
        <w:spacing w:after="0" w:line="240" w:lineRule="auto"/>
        <w:rPr>
          <w:rFonts w:ascii="Times New Roman" w:eastAsia="Times New Roman" w:hAnsi="Times New Roman" w:cs="Times New Roman"/>
          <w:color w:val="000000"/>
          <w:sz w:val="24"/>
          <w:szCs w:val="20"/>
        </w:rPr>
      </w:pPr>
      <w:r w:rsidRPr="00311FA7">
        <w:rPr>
          <w:rFonts w:ascii="Times New Roman" w:eastAsia="Times New Roman" w:hAnsi="Times New Roman" w:cs="Times New Roman"/>
          <w:color w:val="000000"/>
          <w:sz w:val="24"/>
          <w:szCs w:val="20"/>
        </w:rPr>
        <w:tab/>
        <w:t xml:space="preserve">If the indictment charges conspiracy to commit economic espionage (18 U.S.C. </w:t>
      </w:r>
    </w:p>
    <w:p w14:paraId="2BD047D4" w14:textId="77777777" w:rsidR="00311FA7" w:rsidRPr="00311FA7" w:rsidRDefault="00311FA7" w:rsidP="00311FA7">
      <w:pPr>
        <w:spacing w:after="0" w:line="240" w:lineRule="auto"/>
        <w:rPr>
          <w:rFonts w:ascii="Times New Roman" w:eastAsia="Times New Roman" w:hAnsi="Times New Roman" w:cs="Times New Roman"/>
          <w:color w:val="000000"/>
          <w:sz w:val="24"/>
          <w:szCs w:val="20"/>
        </w:rPr>
      </w:pPr>
      <w:r w:rsidRPr="00311FA7">
        <w:rPr>
          <w:rFonts w:ascii="Times New Roman" w:eastAsia="Times New Roman" w:hAnsi="Times New Roman" w:cs="Times New Roman"/>
          <w:color w:val="000000"/>
          <w:sz w:val="24"/>
          <w:szCs w:val="20"/>
        </w:rPr>
        <w:t xml:space="preserve">§ 1831(a)(5)), the jury should be instructed that it is not necessary for the government to prove that the information the alleged conspirators intended to misappropriate was, in fact, a trade secret.  What is required is proof beyond a reasonable doubt that the defendant and at least one other member of the conspiracy knowingly agreed to misappropriate information that they </w:t>
      </w:r>
      <w:r w:rsidRPr="00311FA7">
        <w:rPr>
          <w:rFonts w:ascii="Times New Roman" w:eastAsia="Times New Roman" w:hAnsi="Times New Roman" w:cs="Times New Roman"/>
          <w:color w:val="000000"/>
          <w:sz w:val="24"/>
          <w:szCs w:val="20"/>
        </w:rPr>
        <w:lastRenderedPageBreak/>
        <w:t xml:space="preserve">reasonably believed was a trade secret and did so for the benefit of a foreign government or foreign instrumentality.  This is because a defendant’s guilt or innocence on this charge depends on what he believed the circumstances to be, not what they </w:t>
      </w:r>
      <w:proofErr w:type="gramStart"/>
      <w:r w:rsidRPr="00311FA7">
        <w:rPr>
          <w:rFonts w:ascii="Times New Roman" w:eastAsia="Times New Roman" w:hAnsi="Times New Roman" w:cs="Times New Roman"/>
          <w:color w:val="000000"/>
          <w:sz w:val="24"/>
          <w:szCs w:val="20"/>
        </w:rPr>
        <w:t>actually were</w:t>
      </w:r>
      <w:proofErr w:type="gramEnd"/>
      <w:r w:rsidRPr="00311FA7">
        <w:rPr>
          <w:rFonts w:ascii="Times New Roman" w:eastAsia="Times New Roman" w:hAnsi="Times New Roman" w:cs="Times New Roman"/>
          <w:color w:val="000000"/>
          <w:sz w:val="24"/>
          <w:szCs w:val="20"/>
        </w:rPr>
        <w:t xml:space="preserve">.  </w:t>
      </w:r>
      <w:r w:rsidRPr="00311FA7">
        <w:rPr>
          <w:rFonts w:ascii="Times New Roman" w:eastAsia="Times New Roman" w:hAnsi="Times New Roman" w:cs="Times New Roman"/>
          <w:i/>
          <w:color w:val="000000"/>
          <w:sz w:val="24"/>
          <w:szCs w:val="20"/>
        </w:rPr>
        <w:t>United States v. Liew</w:t>
      </w:r>
      <w:r w:rsidRPr="00311FA7">
        <w:rPr>
          <w:rFonts w:ascii="Times New Roman" w:eastAsia="Times New Roman" w:hAnsi="Times New Roman" w:cs="Times New Roman"/>
          <w:color w:val="000000"/>
          <w:sz w:val="24"/>
          <w:szCs w:val="20"/>
        </w:rPr>
        <w:t xml:space="preserve">, 856 </w:t>
      </w:r>
      <w:proofErr w:type="gramStart"/>
      <w:r w:rsidRPr="00311FA7">
        <w:rPr>
          <w:rFonts w:ascii="Times New Roman" w:eastAsia="Times New Roman" w:hAnsi="Times New Roman" w:cs="Times New Roman"/>
          <w:color w:val="000000"/>
          <w:sz w:val="24"/>
          <w:szCs w:val="20"/>
        </w:rPr>
        <w:t>F.3d  585</w:t>
      </w:r>
      <w:proofErr w:type="gramEnd"/>
      <w:r w:rsidRPr="00311FA7">
        <w:rPr>
          <w:rFonts w:ascii="Times New Roman" w:eastAsia="Times New Roman" w:hAnsi="Times New Roman" w:cs="Times New Roman"/>
          <w:color w:val="000000"/>
          <w:sz w:val="24"/>
          <w:szCs w:val="20"/>
        </w:rPr>
        <w:t xml:space="preserve">, 594, 600 (9th Cir. 2017); </w:t>
      </w:r>
      <w:r w:rsidRPr="00311FA7">
        <w:rPr>
          <w:rFonts w:ascii="Times New Roman" w:eastAsia="Times New Roman" w:hAnsi="Times New Roman" w:cs="Times New Roman"/>
          <w:i/>
          <w:color w:val="000000"/>
          <w:sz w:val="24"/>
          <w:szCs w:val="20"/>
        </w:rPr>
        <w:t xml:space="preserve">United States v. </w:t>
      </w:r>
      <w:proofErr w:type="spellStart"/>
      <w:r w:rsidRPr="00311FA7">
        <w:rPr>
          <w:rFonts w:ascii="Times New Roman" w:eastAsia="Times New Roman" w:hAnsi="Times New Roman" w:cs="Times New Roman"/>
          <w:i/>
          <w:color w:val="000000"/>
          <w:sz w:val="24"/>
          <w:szCs w:val="20"/>
        </w:rPr>
        <w:t>Nosal</w:t>
      </w:r>
      <w:proofErr w:type="spellEnd"/>
      <w:r w:rsidRPr="00311FA7">
        <w:rPr>
          <w:rFonts w:ascii="Times New Roman" w:eastAsia="Times New Roman" w:hAnsi="Times New Roman" w:cs="Times New Roman"/>
          <w:color w:val="000000"/>
          <w:sz w:val="24"/>
          <w:szCs w:val="20"/>
        </w:rPr>
        <w:t xml:space="preserve">, 844 F.3d 1024, 1044-45 (9th Cir. 2016). </w:t>
      </w:r>
    </w:p>
    <w:p w14:paraId="7060576B" w14:textId="77777777" w:rsidR="00311FA7" w:rsidRPr="00311FA7" w:rsidRDefault="00311FA7" w:rsidP="00311FA7">
      <w:pPr>
        <w:spacing w:after="0" w:line="240" w:lineRule="auto"/>
        <w:rPr>
          <w:rFonts w:ascii="Times New Roman" w:eastAsia="Times New Roman" w:hAnsi="Times New Roman" w:cs="Times New Roman"/>
          <w:color w:val="000000"/>
          <w:sz w:val="24"/>
          <w:szCs w:val="20"/>
        </w:rPr>
      </w:pPr>
    </w:p>
    <w:p w14:paraId="3B06A80C" w14:textId="77777777" w:rsidR="00311FA7" w:rsidRPr="00311FA7" w:rsidRDefault="00311FA7" w:rsidP="00311FA7">
      <w:pPr>
        <w:spacing w:after="0" w:line="240" w:lineRule="auto"/>
        <w:rPr>
          <w:rFonts w:ascii="Times New Roman" w:eastAsia="Times New Roman" w:hAnsi="Times New Roman" w:cs="Times New Roman"/>
          <w:color w:val="000000"/>
          <w:sz w:val="24"/>
          <w:szCs w:val="20"/>
        </w:rPr>
      </w:pPr>
      <w:r w:rsidRPr="00311FA7">
        <w:rPr>
          <w:rFonts w:ascii="Times New Roman" w:eastAsia="Times New Roman" w:hAnsi="Times New Roman" w:cs="Times New Roman"/>
          <w:color w:val="000000"/>
          <w:sz w:val="24"/>
          <w:szCs w:val="20"/>
        </w:rPr>
        <w:tab/>
        <w:t xml:space="preserve">Similarly, if the indictment charges attempt to commit economic espionage (18 U.S.C. </w:t>
      </w:r>
    </w:p>
    <w:p w14:paraId="096997B9" w14:textId="77777777" w:rsidR="00311FA7" w:rsidRPr="00311FA7" w:rsidRDefault="00311FA7" w:rsidP="00311FA7">
      <w:pPr>
        <w:spacing w:after="0" w:line="240" w:lineRule="auto"/>
        <w:rPr>
          <w:rFonts w:ascii="Times New Roman" w:eastAsia="Times New Roman" w:hAnsi="Times New Roman" w:cs="Times New Roman"/>
          <w:color w:val="000000"/>
          <w:sz w:val="24"/>
          <w:szCs w:val="20"/>
        </w:rPr>
      </w:pPr>
      <w:r w:rsidRPr="00311FA7">
        <w:rPr>
          <w:rFonts w:ascii="Times New Roman" w:eastAsia="Times New Roman" w:hAnsi="Times New Roman" w:cs="Times New Roman"/>
          <w:color w:val="000000"/>
          <w:sz w:val="24"/>
          <w:szCs w:val="20"/>
        </w:rPr>
        <w:t xml:space="preserve">§ 1831(a)(4)), the jury should be instructed that the government is not required to prove that the information the defendant is alleged to have attempted to misappropriate was, in fact, a trade secret.  However, the government is required to prove the defendant reasonably believed that the information the defendant intended to misappropriate was a trade secret.  </w:t>
      </w:r>
      <w:r w:rsidRPr="00311FA7">
        <w:rPr>
          <w:rFonts w:ascii="Times New Roman" w:eastAsia="Times New Roman" w:hAnsi="Times New Roman" w:cs="Times New Roman"/>
          <w:i/>
          <w:color w:val="000000"/>
          <w:sz w:val="24"/>
          <w:szCs w:val="20"/>
        </w:rPr>
        <w:t>Id</w:t>
      </w:r>
      <w:r w:rsidRPr="00311FA7">
        <w:rPr>
          <w:rFonts w:ascii="Times New Roman" w:eastAsia="Times New Roman" w:hAnsi="Times New Roman" w:cs="Times New Roman"/>
          <w:color w:val="000000"/>
          <w:sz w:val="24"/>
          <w:szCs w:val="20"/>
        </w:rPr>
        <w:t>.</w:t>
      </w:r>
    </w:p>
    <w:p w14:paraId="32EE5300" w14:textId="77777777" w:rsidR="00311FA7" w:rsidRPr="00311FA7" w:rsidRDefault="00311FA7" w:rsidP="00311FA7">
      <w:pPr>
        <w:spacing w:after="0" w:line="240" w:lineRule="auto"/>
        <w:rPr>
          <w:rFonts w:ascii="Times New Roman" w:eastAsia="Times New Roman" w:hAnsi="Times New Roman" w:cs="Times New Roman"/>
          <w:color w:val="000000"/>
          <w:sz w:val="24"/>
          <w:szCs w:val="20"/>
        </w:rPr>
      </w:pPr>
    </w:p>
    <w:p w14:paraId="7BF2E2B7" w14:textId="77777777" w:rsidR="00311FA7" w:rsidRPr="00311FA7" w:rsidRDefault="00311FA7" w:rsidP="00311FA7">
      <w:pPr>
        <w:spacing w:after="0" w:line="240" w:lineRule="auto"/>
        <w:rPr>
          <w:rFonts w:ascii="Times New Roman" w:eastAsia="Times New Roman" w:hAnsi="Times New Roman" w:cs="Times New Roman"/>
          <w:color w:val="000000"/>
          <w:sz w:val="24"/>
          <w:szCs w:val="20"/>
        </w:rPr>
      </w:pPr>
    </w:p>
    <w:p w14:paraId="2FF07DC5" w14:textId="77777777" w:rsidR="00311FA7" w:rsidRPr="00311FA7" w:rsidRDefault="00311FA7" w:rsidP="00311FA7">
      <w:pPr>
        <w:spacing w:after="0" w:line="240" w:lineRule="auto"/>
        <w:jc w:val="right"/>
        <w:rPr>
          <w:rFonts w:ascii="Times New Roman" w:eastAsia="Times New Roman" w:hAnsi="Times New Roman" w:cs="Times New Roman"/>
          <w:color w:val="000000"/>
          <w:sz w:val="24"/>
          <w:szCs w:val="20"/>
        </w:rPr>
      </w:pPr>
      <w:r w:rsidRPr="00311FA7">
        <w:rPr>
          <w:rFonts w:ascii="Times New Roman" w:eastAsia="Times New Roman" w:hAnsi="Times New Roman" w:cs="Times New Roman"/>
          <w:i/>
          <w:color w:val="000000"/>
          <w:sz w:val="24"/>
          <w:szCs w:val="20"/>
        </w:rPr>
        <w:t>Approved 6/2021</w:t>
      </w:r>
    </w:p>
    <w:p w14:paraId="3127EAF5" w14:textId="31F3464A" w:rsidR="009608A8" w:rsidRPr="009608A8" w:rsidRDefault="009608A8" w:rsidP="00311FA7"/>
    <w:sectPr w:rsidR="009608A8" w:rsidRPr="00960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D7C23"/>
    <w:multiLevelType w:val="hybridMultilevel"/>
    <w:tmpl w:val="8832867C"/>
    <w:lvl w:ilvl="0" w:tplc="11D450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B9"/>
    <w:rsid w:val="000E2059"/>
    <w:rsid w:val="00183663"/>
    <w:rsid w:val="002052A4"/>
    <w:rsid w:val="002772BC"/>
    <w:rsid w:val="002D2720"/>
    <w:rsid w:val="002F0BE3"/>
    <w:rsid w:val="00311FA7"/>
    <w:rsid w:val="00374982"/>
    <w:rsid w:val="004F45B6"/>
    <w:rsid w:val="00540510"/>
    <w:rsid w:val="005E4E87"/>
    <w:rsid w:val="006E2C4D"/>
    <w:rsid w:val="00702E1E"/>
    <w:rsid w:val="00914DB2"/>
    <w:rsid w:val="009608A8"/>
    <w:rsid w:val="009619F3"/>
    <w:rsid w:val="00AB665F"/>
    <w:rsid w:val="00B65438"/>
    <w:rsid w:val="00BA5082"/>
    <w:rsid w:val="00BB5E4F"/>
    <w:rsid w:val="00C02130"/>
    <w:rsid w:val="00C067B5"/>
    <w:rsid w:val="00C06C8A"/>
    <w:rsid w:val="00C95785"/>
    <w:rsid w:val="00CB12B9"/>
    <w:rsid w:val="00D22ED7"/>
    <w:rsid w:val="00D4206D"/>
    <w:rsid w:val="00E90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A8A"/>
  <w15:chartTrackingRefBased/>
  <w15:docId w15:val="{664F7BAE-C058-49AC-853B-A307CE0B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2021-07-30T19:20:00Z</dcterms:created>
  <dcterms:modified xsi:type="dcterms:W3CDTF">2021-07-30T19:20:00Z</dcterms:modified>
</cp:coreProperties>
</file>