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E254" w14:textId="47CC2634" w:rsidR="00765D32" w:rsidRPr="00742622" w:rsidRDefault="00765D32" w:rsidP="00765D32">
      <w:pPr>
        <w:pStyle w:val="Heading2"/>
      </w:pPr>
      <w:bookmarkStart w:id="0" w:name="_Toc73698852"/>
      <w:bookmarkStart w:id="1" w:name="_Toc83310923"/>
      <w:bookmarkStart w:id="2" w:name="_Toc83362708"/>
      <w:bookmarkStart w:id="3" w:name="_Toc83363117"/>
      <w:bookmarkStart w:id="4" w:name="_Toc83383106"/>
      <w:r>
        <w:t>8.73</w:t>
      </w:r>
      <w:r w:rsidRPr="00742622">
        <w:t xml:space="preserve"> False Statement to Government Agency (18 U.S.C. § 1001)</w:t>
      </w:r>
      <w:bookmarkEnd w:id="0"/>
      <w:bookmarkEnd w:id="1"/>
      <w:bookmarkEnd w:id="2"/>
      <w:bookmarkEnd w:id="3"/>
      <w:bookmarkEnd w:id="4"/>
    </w:p>
    <w:p w14:paraId="3E8F8E54" w14:textId="77777777" w:rsidR="00765D32" w:rsidRPr="00742622" w:rsidRDefault="00765D32" w:rsidP="00765D32">
      <w:pPr>
        <w:rPr>
          <w:rFonts w:eastAsia="Times New Roman" w:cs="Times New Roman"/>
          <w:szCs w:val="24"/>
        </w:rPr>
      </w:pPr>
    </w:p>
    <w:p w14:paraId="2453EFE1" w14:textId="77777777" w:rsidR="00765D32" w:rsidRPr="00742622" w:rsidRDefault="00765D32" w:rsidP="00765D32">
      <w:pPr>
        <w:rPr>
          <w:rFonts w:eastAsia="Times New Roman" w:cs="Times New Roman"/>
          <w:szCs w:val="24"/>
        </w:rPr>
      </w:pPr>
      <w:r w:rsidRPr="00742622">
        <w:rPr>
          <w:rFonts w:eastAsia="Times New Roman" w:cs="Times New Roman"/>
          <w:szCs w:val="24"/>
        </w:rPr>
        <w:tab/>
        <w:t xml:space="preserve">The defendant is charged in [Count _______ of] the indictment with knowingly and willfully [making a false statement] [using a document containing a false statement] in a matter within the jurisdiction of a governmental agency or department in violation of Section 1001 of Title 18 of the United States Code. </w:t>
      </w:r>
      <w:r>
        <w:rPr>
          <w:rFonts w:eastAsia="Times New Roman" w:cs="Times New Roman"/>
          <w:szCs w:val="24"/>
        </w:rPr>
        <w:t xml:space="preserve"> For</w:t>
      </w:r>
      <w:r w:rsidRPr="00742622">
        <w:rPr>
          <w:rFonts w:eastAsia="Times New Roman" w:cs="Times New Roman"/>
          <w:szCs w:val="24"/>
        </w:rPr>
        <w:t xml:space="preserve"> the defendant to be found guilty of that charge, the government must prove each of the following elements beyond a reasonable doubt:</w:t>
      </w:r>
    </w:p>
    <w:p w14:paraId="43264987" w14:textId="77777777" w:rsidR="00765D32" w:rsidRPr="00742622" w:rsidRDefault="00765D32" w:rsidP="00765D32">
      <w:pPr>
        <w:rPr>
          <w:rFonts w:eastAsia="Times New Roman" w:cs="Times New Roman"/>
          <w:szCs w:val="24"/>
        </w:rPr>
      </w:pPr>
    </w:p>
    <w:p w14:paraId="2EDFA220" w14:textId="77777777" w:rsidR="00765D32" w:rsidRPr="00742622" w:rsidRDefault="00765D32" w:rsidP="00765D32">
      <w:pPr>
        <w:rPr>
          <w:rFonts w:eastAsia="Times New Roman" w:cs="Times New Roman"/>
          <w:szCs w:val="24"/>
        </w:rPr>
      </w:pPr>
      <w:r w:rsidRPr="00742622">
        <w:rPr>
          <w:rFonts w:eastAsia="Times New Roman" w:cs="Times New Roman"/>
          <w:szCs w:val="24"/>
        </w:rPr>
        <w:tab/>
        <w:t>First, the defendant [made a false statement] [used a writing that contained a false statement</w:t>
      </w:r>
      <w:proofErr w:type="gramStart"/>
      <w:r w:rsidRPr="00742622">
        <w:rPr>
          <w:rFonts w:eastAsia="Times New Roman" w:cs="Times New Roman"/>
          <w:szCs w:val="24"/>
        </w:rPr>
        <w:t>];</w:t>
      </w:r>
      <w:proofErr w:type="gramEnd"/>
    </w:p>
    <w:p w14:paraId="545B768C" w14:textId="77777777" w:rsidR="00765D32" w:rsidRPr="00742622" w:rsidRDefault="00765D32" w:rsidP="00765D32">
      <w:pPr>
        <w:rPr>
          <w:rFonts w:eastAsia="Times New Roman" w:cs="Times New Roman"/>
          <w:szCs w:val="24"/>
        </w:rPr>
      </w:pPr>
    </w:p>
    <w:p w14:paraId="53DFB94B" w14:textId="77777777" w:rsidR="00765D32" w:rsidRPr="00742622" w:rsidRDefault="00765D32" w:rsidP="00765D32">
      <w:pPr>
        <w:rPr>
          <w:rFonts w:eastAsia="Times New Roman" w:cs="Times New Roman"/>
          <w:szCs w:val="24"/>
        </w:rPr>
      </w:pPr>
      <w:r w:rsidRPr="00742622">
        <w:rPr>
          <w:rFonts w:eastAsia="Times New Roman" w:cs="Times New Roman"/>
          <w:szCs w:val="24"/>
        </w:rPr>
        <w:tab/>
        <w:t>Second, the [statement][writing] was made in a matter within the jurisdiction of the</w:t>
      </w:r>
    </w:p>
    <w:p w14:paraId="48D44351" w14:textId="77777777" w:rsidR="00765D32" w:rsidRPr="00742622" w:rsidRDefault="00765D32" w:rsidP="00765D32">
      <w:pPr>
        <w:rPr>
          <w:rFonts w:eastAsia="Times New Roman" w:cs="Times New Roman"/>
          <w:szCs w:val="24"/>
        </w:rPr>
      </w:pPr>
      <w:r w:rsidRPr="00742622">
        <w:rPr>
          <w:rFonts w:eastAsia="Times New Roman" w:cs="Times New Roman"/>
          <w:szCs w:val="24"/>
        </w:rPr>
        <w:t>[</w:t>
      </w:r>
      <w:r w:rsidRPr="00742622">
        <w:rPr>
          <w:rFonts w:eastAsia="Times New Roman" w:cs="Times New Roman"/>
          <w:i/>
          <w:szCs w:val="24"/>
          <w:u w:val="single"/>
        </w:rPr>
        <w:t>specify government agency or department</w:t>
      </w:r>
      <w:proofErr w:type="gramStart"/>
      <w:r w:rsidRPr="00742622">
        <w:rPr>
          <w:rFonts w:eastAsia="Times New Roman" w:cs="Times New Roman"/>
          <w:szCs w:val="24"/>
        </w:rPr>
        <w:t>];</w:t>
      </w:r>
      <w:proofErr w:type="gramEnd"/>
    </w:p>
    <w:p w14:paraId="122768CC" w14:textId="77777777" w:rsidR="00765D32" w:rsidRPr="00742622" w:rsidRDefault="00765D32" w:rsidP="00765D32">
      <w:pPr>
        <w:rPr>
          <w:rFonts w:eastAsia="Times New Roman" w:cs="Times New Roman"/>
          <w:szCs w:val="24"/>
        </w:rPr>
      </w:pPr>
    </w:p>
    <w:p w14:paraId="0CEC22F1" w14:textId="77777777" w:rsidR="00765D32" w:rsidRPr="00742622" w:rsidRDefault="00765D32" w:rsidP="00765D32">
      <w:pPr>
        <w:rPr>
          <w:rFonts w:eastAsia="Times New Roman" w:cs="Times New Roman"/>
          <w:szCs w:val="24"/>
        </w:rPr>
      </w:pPr>
      <w:r w:rsidRPr="00742622">
        <w:rPr>
          <w:rFonts w:eastAsia="Times New Roman" w:cs="Times New Roman"/>
          <w:szCs w:val="24"/>
        </w:rPr>
        <w:tab/>
        <w:t>Third, the defendant acted willfully; that is, the defendant acted deliberately and with knowledge both that the statement was untrue and that his or her conduct was unlawful; and</w:t>
      </w:r>
    </w:p>
    <w:p w14:paraId="5A05404E" w14:textId="77777777" w:rsidR="00765D32" w:rsidRPr="00742622" w:rsidRDefault="00765D32" w:rsidP="00765D32">
      <w:pPr>
        <w:rPr>
          <w:rFonts w:eastAsia="Times New Roman" w:cs="Times New Roman"/>
          <w:szCs w:val="24"/>
        </w:rPr>
      </w:pPr>
    </w:p>
    <w:p w14:paraId="1680D87D" w14:textId="77777777" w:rsidR="00765D32" w:rsidRPr="00742622" w:rsidRDefault="00765D32" w:rsidP="00765D32">
      <w:pPr>
        <w:rPr>
          <w:rFonts w:eastAsia="Times New Roman" w:cs="Times New Roman"/>
          <w:szCs w:val="24"/>
        </w:rPr>
      </w:pPr>
      <w:r w:rsidRPr="00742622">
        <w:rPr>
          <w:rFonts w:eastAsia="Times New Roman" w:cs="Times New Roman"/>
          <w:szCs w:val="24"/>
        </w:rPr>
        <w:tab/>
        <w:t>Fourth, the [statement] [writing] was material to the activities or decisions of the [</w:t>
      </w:r>
      <w:r w:rsidRPr="00742622">
        <w:rPr>
          <w:rFonts w:eastAsia="Times New Roman" w:cs="Times New Roman"/>
          <w:i/>
          <w:szCs w:val="24"/>
          <w:u w:val="single"/>
        </w:rPr>
        <w:t>specify government agency or department</w:t>
      </w:r>
      <w:r w:rsidRPr="00742622">
        <w:rPr>
          <w:rFonts w:eastAsia="Times New Roman" w:cs="Times New Roman"/>
          <w:szCs w:val="24"/>
        </w:rPr>
        <w:t xml:space="preserve">]; that is, it had a natural tendency to influence, or was capable of influencing, the agency’s </w:t>
      </w:r>
      <w:proofErr w:type="gramStart"/>
      <w:r w:rsidRPr="00742622">
        <w:rPr>
          <w:rFonts w:eastAsia="Times New Roman" w:cs="Times New Roman"/>
          <w:szCs w:val="24"/>
        </w:rPr>
        <w:t>decisions</w:t>
      </w:r>
      <w:proofErr w:type="gramEnd"/>
      <w:r w:rsidRPr="00742622">
        <w:rPr>
          <w:rFonts w:eastAsia="Times New Roman" w:cs="Times New Roman"/>
          <w:szCs w:val="24"/>
        </w:rPr>
        <w:t xml:space="preserve"> or activities.</w:t>
      </w:r>
    </w:p>
    <w:p w14:paraId="67FDF951" w14:textId="77777777" w:rsidR="00765D32" w:rsidRPr="00742622" w:rsidRDefault="00765D32" w:rsidP="00765D32">
      <w:pPr>
        <w:rPr>
          <w:rFonts w:eastAsia="Times New Roman" w:cs="Times New Roman"/>
          <w:szCs w:val="24"/>
        </w:rPr>
      </w:pPr>
    </w:p>
    <w:p w14:paraId="15528453" w14:textId="77777777" w:rsidR="00765D32" w:rsidRPr="00742622" w:rsidRDefault="00765D32" w:rsidP="00765D32">
      <w:pPr>
        <w:spacing w:line="275" w:lineRule="auto"/>
        <w:ind w:right="-180"/>
        <w:jc w:val="center"/>
        <w:rPr>
          <w:rFonts w:eastAsia="Times New Roman" w:cs="Times New Roman"/>
          <w:color w:val="000000"/>
          <w:szCs w:val="24"/>
        </w:rPr>
      </w:pPr>
      <w:r w:rsidRPr="00742622">
        <w:rPr>
          <w:rFonts w:eastAsia="Times New Roman" w:cs="Times New Roman"/>
          <w:b/>
          <w:color w:val="000000"/>
          <w:szCs w:val="24"/>
        </w:rPr>
        <w:t>Comment</w:t>
      </w:r>
    </w:p>
    <w:p w14:paraId="19AB2D36" w14:textId="77777777" w:rsidR="00765D32" w:rsidRPr="00742622" w:rsidRDefault="00765D32" w:rsidP="00765D32">
      <w:pPr>
        <w:rPr>
          <w:rFonts w:eastAsia="Times New Roman" w:cs="Times New Roman"/>
          <w:szCs w:val="24"/>
        </w:rPr>
      </w:pPr>
    </w:p>
    <w:p w14:paraId="56F227EA" w14:textId="77777777" w:rsidR="00765D32" w:rsidRPr="00742622" w:rsidRDefault="00765D32" w:rsidP="00765D32">
      <w:pPr>
        <w:rPr>
          <w:rFonts w:eastAsia="Times New Roman" w:cs="Times New Roman"/>
          <w:szCs w:val="24"/>
        </w:rPr>
      </w:pPr>
      <w:r w:rsidRPr="00742622">
        <w:rPr>
          <w:rFonts w:eastAsia="Times New Roman" w:cs="Times New Roman"/>
          <w:szCs w:val="24"/>
        </w:rPr>
        <w:tab/>
        <w:t xml:space="preserve">The Ninth Circuit has held the common law test for materiality, as reflected in the last sentence of this instruction, is the standard to use when false statement statutes such as 18 U.S.C. § 1001 are charged.  </w:t>
      </w:r>
      <w:r w:rsidRPr="00742622">
        <w:rPr>
          <w:rFonts w:eastAsia="Times New Roman" w:cs="Times New Roman"/>
          <w:i/>
          <w:szCs w:val="24"/>
        </w:rPr>
        <w:t>United States v. Peterson</w:t>
      </w:r>
      <w:r w:rsidRPr="00742622">
        <w:rPr>
          <w:rFonts w:eastAsia="Times New Roman" w:cs="Times New Roman"/>
          <w:szCs w:val="24"/>
        </w:rPr>
        <w:t xml:space="preserve">, 538 F.3d 1064, 1072 (9th Cir. 2008) (citing </w:t>
      </w:r>
      <w:r w:rsidRPr="00742622">
        <w:rPr>
          <w:rFonts w:eastAsia="Times New Roman" w:cs="Times New Roman"/>
          <w:i/>
          <w:szCs w:val="24"/>
        </w:rPr>
        <w:t>United States v. Gaudin</w:t>
      </w:r>
      <w:r w:rsidRPr="00742622">
        <w:rPr>
          <w:rFonts w:eastAsia="Times New Roman" w:cs="Times New Roman"/>
          <w:szCs w:val="24"/>
        </w:rPr>
        <w:t xml:space="preserve">, 515 U.S. 506, 509 (1995)).  “The false statement need not have actually influenced the agency, and the agency need not rely on the information in fact for it to be material.”  </w:t>
      </w:r>
      <w:r w:rsidRPr="00742622">
        <w:rPr>
          <w:rFonts w:eastAsia="Times New Roman" w:cs="Times New Roman"/>
          <w:i/>
          <w:szCs w:val="24"/>
        </w:rPr>
        <w:t>United States v. Serv. Deli Inc</w:t>
      </w:r>
      <w:r w:rsidRPr="00742622">
        <w:rPr>
          <w:rFonts w:eastAsia="Times New Roman" w:cs="Times New Roman"/>
          <w:szCs w:val="24"/>
        </w:rPr>
        <w:t xml:space="preserve">., 151 F.3d 938, 941 (9th Cir. 1998); </w:t>
      </w:r>
      <w:r w:rsidRPr="00742622">
        <w:rPr>
          <w:rFonts w:eastAsia="Times New Roman" w:cs="Times New Roman"/>
          <w:i/>
          <w:szCs w:val="24"/>
        </w:rPr>
        <w:t>see also</w:t>
      </w:r>
      <w:r w:rsidRPr="00742622">
        <w:rPr>
          <w:rFonts w:eastAsia="Times New Roman" w:cs="Times New Roman"/>
          <w:szCs w:val="24"/>
        </w:rPr>
        <w:t xml:space="preserve"> </w:t>
      </w:r>
      <w:r w:rsidRPr="00742622">
        <w:rPr>
          <w:rFonts w:eastAsia="Times New Roman" w:cs="Times New Roman"/>
          <w:i/>
          <w:szCs w:val="24"/>
        </w:rPr>
        <w:t>United States v. King</w:t>
      </w:r>
      <w:r w:rsidRPr="00742622">
        <w:rPr>
          <w:rFonts w:eastAsia="Times New Roman" w:cs="Times New Roman"/>
          <w:szCs w:val="24"/>
        </w:rPr>
        <w:t>, 735 F.3d 1098, 1108 (9th Cir. 2013).</w:t>
      </w:r>
    </w:p>
    <w:p w14:paraId="22F217CC" w14:textId="77777777" w:rsidR="00765D32" w:rsidRPr="00742622" w:rsidRDefault="00765D32" w:rsidP="00765D32">
      <w:pPr>
        <w:rPr>
          <w:rFonts w:eastAsia="Times New Roman" w:cs="Times New Roman"/>
          <w:szCs w:val="24"/>
        </w:rPr>
      </w:pPr>
    </w:p>
    <w:p w14:paraId="3C87B424" w14:textId="77777777" w:rsidR="00765D32" w:rsidRPr="00742622" w:rsidRDefault="00765D32" w:rsidP="00765D32">
      <w:pPr>
        <w:rPr>
          <w:rFonts w:eastAsia="Times New Roman" w:cs="Times New Roman"/>
          <w:szCs w:val="24"/>
        </w:rPr>
      </w:pPr>
      <w:r w:rsidRPr="00742622">
        <w:rPr>
          <w:rFonts w:eastAsia="Times New Roman" w:cs="Times New Roman"/>
          <w:szCs w:val="24"/>
        </w:rPr>
        <w:tab/>
        <w:t xml:space="preserve">No mental state is required with respect to the fact that a matter is within the jurisdiction of a federal agency, and the false statement need not be made directly to the government agency. </w:t>
      </w:r>
      <w:r w:rsidRPr="00742622">
        <w:rPr>
          <w:rFonts w:eastAsia="Times New Roman" w:cs="Times New Roman"/>
          <w:i/>
          <w:szCs w:val="24"/>
        </w:rPr>
        <w:t xml:space="preserve"> United States v. Green</w:t>
      </w:r>
      <w:r w:rsidRPr="00742622">
        <w:rPr>
          <w:rFonts w:eastAsia="Times New Roman" w:cs="Times New Roman"/>
          <w:szCs w:val="24"/>
        </w:rPr>
        <w:t xml:space="preserve">, 745 F.2d 1205, 1208-10 (9th Cir. 1984).  There is no requirement that the defendant acted with the intention of influencing the government agency.  </w:t>
      </w:r>
      <w:r w:rsidRPr="00742622">
        <w:rPr>
          <w:rFonts w:eastAsia="Times New Roman" w:cs="Times New Roman"/>
          <w:i/>
          <w:szCs w:val="24"/>
        </w:rPr>
        <w:t xml:space="preserve">United States v. </w:t>
      </w:r>
      <w:proofErr w:type="spellStart"/>
      <w:r w:rsidRPr="00742622">
        <w:rPr>
          <w:rFonts w:eastAsia="Times New Roman" w:cs="Times New Roman"/>
          <w:i/>
          <w:szCs w:val="24"/>
        </w:rPr>
        <w:t>Yermian</w:t>
      </w:r>
      <w:proofErr w:type="spellEnd"/>
      <w:r w:rsidRPr="00742622">
        <w:rPr>
          <w:rFonts w:eastAsia="Times New Roman" w:cs="Times New Roman"/>
          <w:szCs w:val="24"/>
        </w:rPr>
        <w:t xml:space="preserve">, 468 U.S. 63, 73 &amp; n.13 (1984).  The initial determination whether the matter is one within the jurisdiction of a department or agency of the United States—apart from the issue of materiality—should be made by the court as a matter of law.  </w:t>
      </w:r>
      <w:r w:rsidRPr="00742622">
        <w:rPr>
          <w:rFonts w:eastAsia="Times New Roman" w:cs="Times New Roman"/>
          <w:i/>
          <w:szCs w:val="24"/>
        </w:rPr>
        <w:t>United States v. F.J. Vollmer &amp; Co., Inc.</w:t>
      </w:r>
      <w:r w:rsidRPr="00742622">
        <w:rPr>
          <w:rFonts w:eastAsia="Times New Roman" w:cs="Times New Roman"/>
          <w:szCs w:val="24"/>
        </w:rPr>
        <w:t>,</w:t>
      </w:r>
      <w:r w:rsidRPr="00742622">
        <w:rPr>
          <w:rFonts w:eastAsia="Times New Roman" w:cs="Times New Roman"/>
          <w:i/>
          <w:szCs w:val="24"/>
        </w:rPr>
        <w:t xml:space="preserve"> </w:t>
      </w:r>
      <w:r w:rsidRPr="00742622">
        <w:rPr>
          <w:rFonts w:eastAsia="Times New Roman" w:cs="Times New Roman"/>
          <w:szCs w:val="24"/>
        </w:rPr>
        <w:t>1 F.3d 1511, 1518 (7th Cir. 1993).</w:t>
      </w:r>
    </w:p>
    <w:p w14:paraId="3D16AA69" w14:textId="77777777" w:rsidR="00765D32" w:rsidRPr="00742622" w:rsidRDefault="00765D32" w:rsidP="00765D32">
      <w:pPr>
        <w:rPr>
          <w:rFonts w:eastAsia="Times New Roman" w:cs="Times New Roman"/>
          <w:szCs w:val="24"/>
        </w:rPr>
      </w:pPr>
    </w:p>
    <w:p w14:paraId="2994561D" w14:textId="57C26B0B" w:rsidR="00765D32" w:rsidRDefault="00765D32" w:rsidP="00765D32">
      <w:pPr>
        <w:rPr>
          <w:rFonts w:eastAsia="Times New Roman" w:cs="Times New Roman"/>
          <w:szCs w:val="24"/>
        </w:rPr>
      </w:pPr>
      <w:r w:rsidRPr="00742622">
        <w:rPr>
          <w:rFonts w:eastAsia="Times New Roman" w:cs="Times New Roman"/>
          <w:szCs w:val="24"/>
        </w:rPr>
        <w:tab/>
        <w:t xml:space="preserve">To make a false statement “willfully” under Section 1001, the defendant must have both the specific intent to make a false statement and the knowledge that his or her conduct was unlawful.  </w:t>
      </w:r>
      <w:r>
        <w:rPr>
          <w:rFonts w:eastAsia="Times New Roman" w:cs="Times New Roman"/>
          <w:szCs w:val="24"/>
        </w:rPr>
        <w:t xml:space="preserve">Specific intent does not require evil intent but only that the defendant act deliberately and knowingly.  </w:t>
      </w:r>
      <w:r w:rsidRPr="00F928A3">
        <w:rPr>
          <w:rFonts w:cs="Times New Roman"/>
          <w:i/>
          <w:iCs/>
          <w:szCs w:val="24"/>
        </w:rPr>
        <w:t>See</w:t>
      </w:r>
      <w:r w:rsidRPr="00F928A3">
        <w:rPr>
          <w:rFonts w:cs="Times New Roman"/>
          <w:szCs w:val="24"/>
        </w:rPr>
        <w:t xml:space="preserve"> </w:t>
      </w:r>
      <w:r w:rsidRPr="00F928A3">
        <w:rPr>
          <w:rFonts w:cs="Times New Roman"/>
          <w:i/>
          <w:iCs/>
          <w:szCs w:val="24"/>
        </w:rPr>
        <w:t>United States v. Heuer</w:t>
      </w:r>
      <w:r w:rsidRPr="00F928A3">
        <w:rPr>
          <w:rFonts w:cs="Times New Roman"/>
          <w:szCs w:val="24"/>
        </w:rPr>
        <w:t>, 4 F.3d 723, 732 (9th Cir. 1993).</w:t>
      </w:r>
      <w:r w:rsidRPr="00F928A3">
        <w:rPr>
          <w:rFonts w:eastAsia="Times New Roman" w:cs="Times New Roman"/>
          <w:szCs w:val="24"/>
        </w:rPr>
        <w:t xml:space="preserve">  </w:t>
      </w:r>
      <w:r w:rsidRPr="00742622">
        <w:rPr>
          <w:rFonts w:eastAsia="Times New Roman" w:cs="Times New Roman"/>
          <w:szCs w:val="24"/>
        </w:rPr>
        <w:t>The requirement that the defendant knew that his or her conduct was unlawful is based on</w:t>
      </w:r>
      <w:r>
        <w:rPr>
          <w:rFonts w:eastAsia="Times New Roman" w:cs="Times New Roman"/>
          <w:szCs w:val="24"/>
        </w:rPr>
        <w:t xml:space="preserve"> </w:t>
      </w:r>
      <w:r w:rsidRPr="00F928A3">
        <w:rPr>
          <w:rFonts w:cs="Times New Roman"/>
          <w:i/>
          <w:iCs/>
          <w:szCs w:val="24"/>
        </w:rPr>
        <w:t xml:space="preserve">Bryan v. United States, </w:t>
      </w:r>
      <w:r w:rsidRPr="00F928A3">
        <w:rPr>
          <w:rFonts w:cs="Times New Roman"/>
          <w:szCs w:val="24"/>
        </w:rPr>
        <w:t>wherein the Supreme Court stated that “</w:t>
      </w:r>
      <w:r w:rsidRPr="00F928A3">
        <w:rPr>
          <w:rFonts w:eastAsia="Times New Roman" w:cs="Times New Roman"/>
          <w:szCs w:val="24"/>
        </w:rPr>
        <w:t xml:space="preserve">in order to establish a willful violation of a statute, the </w:t>
      </w:r>
      <w:r w:rsidRPr="00F928A3">
        <w:rPr>
          <w:rFonts w:eastAsia="Times New Roman" w:cs="Times New Roman"/>
          <w:szCs w:val="24"/>
        </w:rPr>
        <w:lastRenderedPageBreak/>
        <w:t xml:space="preserve">Government must prove that the defendant acted with knowledge that his conduct was unlawful.”  524 U.S. 184, 191–92 (1998) (internal citations omitted).  </w:t>
      </w:r>
      <w:r w:rsidR="00CA5468">
        <w:rPr>
          <w:rFonts w:eastAsia="Times New Roman" w:cs="Times New Roman"/>
          <w:szCs w:val="24"/>
        </w:rPr>
        <w:t xml:space="preserve">The </w:t>
      </w:r>
      <w:r w:rsidRPr="00742622">
        <w:rPr>
          <w:rFonts w:eastAsia="Times New Roman" w:cs="Times New Roman"/>
          <w:szCs w:val="24"/>
        </w:rPr>
        <w:t xml:space="preserve">Solicitor General </w:t>
      </w:r>
      <w:r w:rsidRPr="00F928A3">
        <w:rPr>
          <w:rFonts w:cs="Times New Roman"/>
          <w:szCs w:val="24"/>
        </w:rPr>
        <w:t xml:space="preserve">conceded that the district court erred by giving an instruction on “willfulness” that does not comply with </w:t>
      </w:r>
      <w:r w:rsidRPr="00F928A3">
        <w:rPr>
          <w:rFonts w:cs="Times New Roman"/>
          <w:i/>
          <w:iCs/>
          <w:szCs w:val="24"/>
        </w:rPr>
        <w:t>Bryan</w:t>
      </w:r>
      <w:r w:rsidRPr="00742622">
        <w:rPr>
          <w:rFonts w:eastAsia="Times New Roman" w:cs="Times New Roman"/>
          <w:szCs w:val="24"/>
        </w:rPr>
        <w:t xml:space="preserve">.  </w:t>
      </w:r>
      <w:proofErr w:type="spellStart"/>
      <w:r w:rsidRPr="00742622">
        <w:rPr>
          <w:rFonts w:eastAsia="Times New Roman" w:cs="Times New Roman"/>
          <w:i/>
          <w:szCs w:val="24"/>
        </w:rPr>
        <w:t>Ajoku</w:t>
      </w:r>
      <w:proofErr w:type="spellEnd"/>
      <w:r w:rsidRPr="00742622">
        <w:rPr>
          <w:rFonts w:eastAsia="Times New Roman" w:cs="Times New Roman"/>
          <w:i/>
          <w:szCs w:val="24"/>
        </w:rPr>
        <w:t xml:space="preserve"> v. United States,</w:t>
      </w:r>
      <w:r w:rsidRPr="00742622">
        <w:rPr>
          <w:rFonts w:eastAsia="Times New Roman" w:cs="Times New Roman"/>
          <w:szCs w:val="24"/>
        </w:rPr>
        <w:t xml:space="preserve"> 134 S. Ct. 1872 (Mem.) (U.S. April 21, 2014).  </w:t>
      </w:r>
    </w:p>
    <w:p w14:paraId="3AB85374" w14:textId="77777777" w:rsidR="00765D32" w:rsidRDefault="00765D32" w:rsidP="00765D32">
      <w:pPr>
        <w:rPr>
          <w:rFonts w:eastAsia="Times New Roman" w:cs="Times New Roman"/>
          <w:szCs w:val="24"/>
        </w:rPr>
      </w:pPr>
    </w:p>
    <w:p w14:paraId="4C665677" w14:textId="77777777" w:rsidR="00765D32" w:rsidRPr="00F928A3" w:rsidRDefault="00765D32" w:rsidP="00765D32">
      <w:pPr>
        <w:shd w:val="clear" w:color="auto" w:fill="FFFFFF"/>
        <w:ind w:firstLine="720"/>
        <w:rPr>
          <w:rFonts w:cs="Times New Roman"/>
          <w:szCs w:val="24"/>
        </w:rPr>
      </w:pPr>
      <w:r w:rsidRPr="00F928A3">
        <w:rPr>
          <w:rFonts w:cs="Times New Roman"/>
          <w:szCs w:val="24"/>
        </w:rPr>
        <w:t xml:space="preserve">In determining whether the government has carried its burden to prove defendant’s knowledge of unlawfulness, the jurors may rely on their common sense and life experiences in the absence of direct evidence.  </w:t>
      </w:r>
      <w:r w:rsidRPr="00F928A3">
        <w:rPr>
          <w:rFonts w:cs="Times New Roman"/>
          <w:i/>
          <w:iCs/>
          <w:szCs w:val="24"/>
        </w:rPr>
        <w:t xml:space="preserve">See </w:t>
      </w:r>
      <w:r w:rsidRPr="00F928A3">
        <w:rPr>
          <w:rFonts w:eastAsia="Times New Roman" w:cs="Times New Roman"/>
          <w:i/>
          <w:iCs/>
          <w:szCs w:val="24"/>
        </w:rPr>
        <w:t>United States v. Charley</w:t>
      </w:r>
      <w:r w:rsidRPr="00F928A3">
        <w:rPr>
          <w:rFonts w:eastAsia="Times New Roman" w:cs="Times New Roman"/>
          <w:szCs w:val="24"/>
        </w:rPr>
        <w:t xml:space="preserve">, 1 F.4th 637, 644 (9th Cir. 2021) (quoting </w:t>
      </w:r>
      <w:r w:rsidRPr="00F928A3">
        <w:rPr>
          <w:rFonts w:eastAsia="Times New Roman" w:cs="Times New Roman"/>
          <w:i/>
          <w:iCs/>
          <w:szCs w:val="24"/>
        </w:rPr>
        <w:t>United States v. Ramirez</w:t>
      </w:r>
      <w:r w:rsidRPr="00F928A3">
        <w:rPr>
          <w:rFonts w:eastAsia="Times New Roman" w:cs="Times New Roman"/>
          <w:szCs w:val="24"/>
        </w:rPr>
        <w:t>, 714 F.3d 1134, 1138 (9th Cir. 2013)).</w:t>
      </w:r>
    </w:p>
    <w:p w14:paraId="0D0FFE75" w14:textId="77777777" w:rsidR="00765D32" w:rsidRPr="00742622" w:rsidRDefault="00765D32" w:rsidP="00765D32">
      <w:pPr>
        <w:rPr>
          <w:rFonts w:eastAsia="Times New Roman" w:cs="Times New Roman"/>
          <w:color w:val="000000"/>
          <w:szCs w:val="24"/>
        </w:rPr>
      </w:pPr>
    </w:p>
    <w:p w14:paraId="39A17F35" w14:textId="77777777" w:rsidR="00765D32" w:rsidRPr="00742622" w:rsidRDefault="00765D32" w:rsidP="00765D32">
      <w:pPr>
        <w:rPr>
          <w:rFonts w:eastAsia="Times New Roman" w:cs="Times New Roman"/>
          <w:color w:val="000000"/>
          <w:szCs w:val="24"/>
        </w:rPr>
      </w:pPr>
      <w:r w:rsidRPr="00742622">
        <w:rPr>
          <w:rFonts w:eastAsia="Times New Roman" w:cs="Times New Roman"/>
          <w:color w:val="000000"/>
          <w:szCs w:val="24"/>
        </w:rPr>
        <w:tab/>
        <w:t xml:space="preserve">Materiality must be demonstrated by the government, </w:t>
      </w:r>
      <w:r w:rsidRPr="00742622">
        <w:rPr>
          <w:rFonts w:eastAsia="Times New Roman" w:cs="Times New Roman"/>
          <w:i/>
          <w:color w:val="000000"/>
          <w:szCs w:val="24"/>
        </w:rPr>
        <w:t xml:space="preserve">United States v. Oren, </w:t>
      </w:r>
      <w:r w:rsidRPr="00742622">
        <w:rPr>
          <w:rFonts w:eastAsia="Times New Roman" w:cs="Times New Roman"/>
          <w:color w:val="000000"/>
          <w:szCs w:val="24"/>
        </w:rPr>
        <w:t xml:space="preserve">893 F.2d 1057, 1063 (9th Cir. 1990);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Talkington</w:t>
      </w:r>
      <w:proofErr w:type="spellEnd"/>
      <w:r w:rsidRPr="00742622">
        <w:rPr>
          <w:rFonts w:eastAsia="Times New Roman" w:cs="Times New Roman"/>
          <w:i/>
          <w:color w:val="000000"/>
          <w:szCs w:val="24"/>
        </w:rPr>
        <w:t>,</w:t>
      </w:r>
      <w:r w:rsidRPr="00742622">
        <w:rPr>
          <w:rFonts w:eastAsia="Times New Roman" w:cs="Times New Roman"/>
          <w:color w:val="000000"/>
          <w:szCs w:val="24"/>
        </w:rPr>
        <w:t xml:space="preserve"> 589 F.2d 415, 416 (9th Cir. 1978), and must be submitted to the jury. </w:t>
      </w:r>
      <w:r w:rsidRPr="00742622">
        <w:rPr>
          <w:rFonts w:eastAsia="Times New Roman" w:cs="Times New Roman"/>
          <w:i/>
          <w:color w:val="000000"/>
          <w:szCs w:val="24"/>
        </w:rPr>
        <w:t xml:space="preserve"> Gaudin</w:t>
      </w:r>
      <w:r w:rsidRPr="00742622">
        <w:rPr>
          <w:rFonts w:eastAsia="Times New Roman" w:cs="Times New Roman"/>
          <w:color w:val="000000"/>
          <w:szCs w:val="24"/>
        </w:rPr>
        <w:t xml:space="preserve">, 515 U.S. at 506.  Actual reliance is not required. </w:t>
      </w:r>
      <w:proofErr w:type="spellStart"/>
      <w:r w:rsidRPr="00742622">
        <w:rPr>
          <w:rFonts w:eastAsia="Times New Roman" w:cs="Times New Roman"/>
          <w:i/>
          <w:color w:val="000000"/>
          <w:szCs w:val="24"/>
        </w:rPr>
        <w:t>Talkington</w:t>
      </w:r>
      <w:proofErr w:type="spellEnd"/>
      <w:r w:rsidRPr="00742622">
        <w:rPr>
          <w:rFonts w:eastAsia="Times New Roman" w:cs="Times New Roman"/>
          <w:i/>
          <w:color w:val="000000"/>
          <w:szCs w:val="24"/>
        </w:rPr>
        <w:t>,</w:t>
      </w:r>
      <w:r w:rsidRPr="00742622">
        <w:rPr>
          <w:rFonts w:eastAsia="Times New Roman" w:cs="Times New Roman"/>
          <w:color w:val="000000"/>
          <w:szCs w:val="24"/>
        </w:rPr>
        <w:t xml:space="preserve"> 589 F.2d at 417. The materiality test applies to each allegedly false statement submitted to the jury.</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Id.</w:t>
      </w:r>
    </w:p>
    <w:p w14:paraId="0399F0A5" w14:textId="77777777" w:rsidR="00765D32" w:rsidRPr="00742622" w:rsidRDefault="00765D32" w:rsidP="00765D32">
      <w:pPr>
        <w:rPr>
          <w:rFonts w:eastAsia="Times New Roman" w:cs="Times New Roman"/>
          <w:color w:val="000000"/>
          <w:szCs w:val="24"/>
        </w:rPr>
      </w:pPr>
    </w:p>
    <w:p w14:paraId="43B19BFE" w14:textId="77777777" w:rsidR="00765D32" w:rsidRDefault="00765D32" w:rsidP="00765D32">
      <w:pPr>
        <w:rPr>
          <w:rFonts w:eastAsia="Times New Roman" w:cs="Times New Roman"/>
          <w:color w:val="000000"/>
          <w:szCs w:val="24"/>
        </w:rPr>
      </w:pPr>
      <w:r w:rsidRPr="00742622">
        <w:rPr>
          <w:rFonts w:eastAsia="Times New Roman" w:cs="Times New Roman"/>
          <w:color w:val="000000"/>
          <w:szCs w:val="24"/>
        </w:rPr>
        <w:tab/>
        <w:t>Depending on the facts in evidence, it may be appropriate to amend this instruction with language requiring specific jury unanimity (</w:t>
      </w:r>
      <w:r w:rsidRPr="00742622">
        <w:rPr>
          <w:rFonts w:eastAsia="Times New Roman" w:cs="Times New Roman"/>
          <w:i/>
          <w:color w:val="000000"/>
          <w:szCs w:val="24"/>
        </w:rPr>
        <w:t>e.g.</w:t>
      </w:r>
      <w:r w:rsidRPr="00742622">
        <w:rPr>
          <w:rFonts w:eastAsia="Times New Roman" w:cs="Times New Roman"/>
          <w:color w:val="000000"/>
          <w:szCs w:val="24"/>
        </w:rPr>
        <w:t xml:space="preserve">, “with all of you agreeing as to which statement was false and material”). </w:t>
      </w:r>
      <w:r>
        <w:rPr>
          <w:rFonts w:eastAsia="Times New Roman" w:cs="Times New Roman"/>
          <w:color w:val="000000"/>
          <w:szCs w:val="24"/>
        </w:rPr>
        <w:t xml:space="preserve">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6.27</w:t>
      </w:r>
      <w:r w:rsidRPr="00742622">
        <w:rPr>
          <w:rFonts w:eastAsia="Times New Roman" w:cs="Times New Roman"/>
          <w:color w:val="000000"/>
          <w:szCs w:val="24"/>
        </w:rPr>
        <w:t xml:space="preserve"> (Specific Issue Unanimity).</w:t>
      </w:r>
    </w:p>
    <w:p w14:paraId="0FBA4601" w14:textId="77777777" w:rsidR="00765D32" w:rsidRDefault="00765D32" w:rsidP="00765D32">
      <w:pPr>
        <w:rPr>
          <w:rFonts w:eastAsia="Times New Roman" w:cs="Times New Roman"/>
          <w:color w:val="000000"/>
          <w:szCs w:val="24"/>
        </w:rPr>
      </w:pPr>
    </w:p>
    <w:p w14:paraId="781C48F6" w14:textId="77777777" w:rsidR="00765D32" w:rsidRDefault="00765D32" w:rsidP="00765D32">
      <w:pPr>
        <w:rPr>
          <w:rFonts w:eastAsia="Times New Roman" w:cs="Times New Roman"/>
          <w:color w:val="000000"/>
          <w:szCs w:val="24"/>
        </w:rPr>
      </w:pPr>
    </w:p>
    <w:p w14:paraId="7027F2D6" w14:textId="77777777" w:rsidR="00765D32" w:rsidRPr="00F928A3" w:rsidRDefault="00765D32" w:rsidP="00765D32">
      <w:pPr>
        <w:jc w:val="right"/>
        <w:rPr>
          <w:rFonts w:eastAsia="Times New Roman" w:cs="Times New Roman"/>
          <w:i/>
          <w:iCs/>
          <w:color w:val="000000"/>
          <w:szCs w:val="24"/>
        </w:rPr>
      </w:pPr>
      <w:r w:rsidRPr="00F928A3">
        <w:rPr>
          <w:rFonts w:eastAsia="Times New Roman" w:cs="Times New Roman"/>
          <w:i/>
          <w:iCs/>
          <w:color w:val="000000"/>
          <w:szCs w:val="24"/>
        </w:rPr>
        <w:t>Revised 9/2021</w:t>
      </w:r>
    </w:p>
    <w:p w14:paraId="20EAEF37" w14:textId="77777777" w:rsidR="00FE7F82" w:rsidRDefault="00FE7F82"/>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32"/>
    <w:rsid w:val="00765D32"/>
    <w:rsid w:val="00887257"/>
    <w:rsid w:val="00CA5468"/>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E015"/>
  <w15:chartTrackingRefBased/>
  <w15:docId w15:val="{2D6A2346-27C5-49C0-803F-D2D0D4E4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D32"/>
    <w:pPr>
      <w:spacing w:after="0" w:line="240" w:lineRule="auto"/>
    </w:pPr>
    <w:rPr>
      <w:rFonts w:ascii="Times New Roman" w:hAnsi="Times New Roman"/>
      <w:sz w:val="24"/>
    </w:rPr>
  </w:style>
  <w:style w:type="paragraph" w:styleId="Heading2">
    <w:name w:val="heading 2"/>
    <w:basedOn w:val="Normal"/>
    <w:next w:val="Normal"/>
    <w:link w:val="Heading2Char"/>
    <w:autoRedefine/>
    <w:uiPriority w:val="9"/>
    <w:unhideWhenUsed/>
    <w:qFormat/>
    <w:rsid w:val="00765D32"/>
    <w:pPr>
      <w:autoSpaceDE w:val="0"/>
      <w:autoSpaceDN w:val="0"/>
      <w:adjustRightInd w:val="0"/>
      <w:ind w:right="13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5D3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2</cp:revision>
  <dcterms:created xsi:type="dcterms:W3CDTF">2021-10-15T22:17:00Z</dcterms:created>
  <dcterms:modified xsi:type="dcterms:W3CDTF">2021-10-27T22:00:00Z</dcterms:modified>
</cp:coreProperties>
</file>