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60E5" w14:textId="49FC916C" w:rsidR="00C60F61" w:rsidRPr="00C60F61" w:rsidRDefault="00C60F61" w:rsidP="001F6B0A">
      <w:pPr>
        <w:autoSpaceDE w:val="0"/>
        <w:autoSpaceDN w:val="0"/>
        <w:adjustRightInd w:val="0"/>
        <w:spacing w:after="0" w:line="240" w:lineRule="auto"/>
        <w:jc w:val="center"/>
        <w:rPr>
          <w:rFonts w:ascii="Times New Roman" w:hAnsi="Times New Roman" w:cs="Times New Roman"/>
          <w:b/>
          <w:bCs/>
          <w:sz w:val="24"/>
          <w:szCs w:val="24"/>
        </w:rPr>
      </w:pPr>
      <w:r w:rsidRPr="00C60F61">
        <w:rPr>
          <w:rFonts w:ascii="Times New Roman" w:hAnsi="Times New Roman" w:cs="Times New Roman"/>
          <w:sz w:val="24"/>
          <w:szCs w:val="24"/>
          <w:lang w:val="en-CA"/>
        </w:rPr>
        <w:fldChar w:fldCharType="begin"/>
      </w:r>
      <w:r w:rsidRPr="00C60F61">
        <w:rPr>
          <w:rFonts w:ascii="Times New Roman" w:hAnsi="Times New Roman" w:cs="Times New Roman"/>
          <w:sz w:val="24"/>
          <w:szCs w:val="24"/>
          <w:lang w:val="en-CA"/>
        </w:rPr>
        <w:instrText xml:space="preserve"> SEQ CHAPTER \h \r 1</w:instrText>
      </w:r>
      <w:r w:rsidRPr="00C60F61">
        <w:rPr>
          <w:rFonts w:ascii="Times New Roman" w:hAnsi="Times New Roman" w:cs="Times New Roman"/>
          <w:sz w:val="24"/>
          <w:szCs w:val="24"/>
          <w:lang w:val="en-CA"/>
        </w:rPr>
        <w:fldChar w:fldCharType="end"/>
      </w:r>
      <w:proofErr w:type="gramStart"/>
      <w:r w:rsidRPr="00C60F61">
        <w:rPr>
          <w:rFonts w:ascii="Times New Roman" w:hAnsi="Times New Roman" w:cs="Times New Roman"/>
          <w:b/>
          <w:bCs/>
          <w:sz w:val="24"/>
          <w:szCs w:val="24"/>
        </w:rPr>
        <w:t>9.25  PARTICULAR</w:t>
      </w:r>
      <w:proofErr w:type="gramEnd"/>
      <w:r w:rsidRPr="00C60F61">
        <w:rPr>
          <w:rFonts w:ascii="Times New Roman" w:hAnsi="Times New Roman" w:cs="Times New Roman"/>
          <w:b/>
          <w:bCs/>
          <w:sz w:val="24"/>
          <w:szCs w:val="24"/>
        </w:rPr>
        <w:t xml:space="preserve"> RIGHTS—FOURTH AMENDMENT—UNREASONABLE SEIZURE OF PERSON—EXCESSIVE FORCE</w:t>
      </w:r>
    </w:p>
    <w:p w14:paraId="3B87DD53"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6429277"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r>
      <w:bookmarkStart w:id="0" w:name="_Hlk86419805"/>
      <w:r w:rsidRPr="00C60F61">
        <w:rPr>
          <w:rFonts w:ascii="Times New Roman" w:hAnsi="Times New Roman" w:cs="Times New Roman"/>
          <w:sz w:val="24"/>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Pr="00C60F61">
        <w:rPr>
          <w:rFonts w:ascii="Times New Roman" w:hAnsi="Times New Roman" w:cs="Times New Roman"/>
          <w:i/>
          <w:iCs/>
          <w:sz w:val="24"/>
          <w:szCs w:val="24"/>
          <w:u w:val="single"/>
        </w:rPr>
        <w:t>insert factual basis of claim</w:t>
      </w:r>
      <w:r w:rsidRPr="00C60F61">
        <w:rPr>
          <w:rFonts w:ascii="Times New Roman" w:hAnsi="Times New Roman" w:cs="Times New Roman"/>
          <w:sz w:val="24"/>
          <w:szCs w:val="24"/>
        </w:rPr>
        <w:t>].</w:t>
      </w:r>
    </w:p>
    <w:p w14:paraId="22F9CCDA"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434971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Under the Fourth Amendment, a police officer may use only such force as is “objectively reasonable” under </w:t>
      </w:r>
      <w:proofErr w:type="gramStart"/>
      <w:r w:rsidRPr="00C60F61">
        <w:rPr>
          <w:rFonts w:ascii="Times New Roman" w:hAnsi="Times New Roman" w:cs="Times New Roman"/>
          <w:sz w:val="24"/>
          <w:szCs w:val="24"/>
        </w:rPr>
        <w:t>all of</w:t>
      </w:r>
      <w:proofErr w:type="gramEnd"/>
      <w:r w:rsidRPr="00C60F61">
        <w:rPr>
          <w:rFonts w:ascii="Times New Roman" w:hAnsi="Times New Roman" w:cs="Times New Roman"/>
          <w:sz w:val="24"/>
          <w:szCs w:val="24"/>
        </w:rPr>
        <w:t xml:space="preserve">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50945924"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62C9E7B"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In determining whether the officer used excessive force in this case, consider </w:t>
      </w:r>
      <w:proofErr w:type="gramStart"/>
      <w:r w:rsidRPr="00C60F61">
        <w:rPr>
          <w:rFonts w:ascii="Times New Roman" w:hAnsi="Times New Roman" w:cs="Times New Roman"/>
          <w:sz w:val="24"/>
          <w:szCs w:val="24"/>
        </w:rPr>
        <w:t>all of</w:t>
      </w:r>
      <w:proofErr w:type="gramEnd"/>
      <w:r w:rsidRPr="00C60F61">
        <w:rPr>
          <w:rFonts w:ascii="Times New Roman" w:hAnsi="Times New Roman" w:cs="Times New Roman"/>
          <w:sz w:val="24"/>
          <w:szCs w:val="24"/>
        </w:rPr>
        <w:t xml:space="preserve"> the circumstances known to the officer on the scene, including:</w:t>
      </w:r>
    </w:p>
    <w:p w14:paraId="58C8BDCF"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282681F9"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(1)</w:t>
      </w:r>
      <w:r w:rsidRPr="00C60F61">
        <w:rPr>
          <w:rFonts w:ascii="Times New Roman" w:hAnsi="Times New Roman" w:cs="Times New Roman"/>
          <w:sz w:val="24"/>
          <w:szCs w:val="24"/>
        </w:rPr>
        <w:tab/>
        <w:t xml:space="preserve">the nature of the crime or other circumstances known to the officer[s] at the time force was </w:t>
      </w:r>
      <w:proofErr w:type="gramStart"/>
      <w:r w:rsidRPr="00C60F61">
        <w:rPr>
          <w:rFonts w:ascii="Times New Roman" w:hAnsi="Times New Roman" w:cs="Times New Roman"/>
          <w:sz w:val="24"/>
          <w:szCs w:val="24"/>
        </w:rPr>
        <w:t>applied;</w:t>
      </w:r>
      <w:proofErr w:type="gramEnd"/>
    </w:p>
    <w:p w14:paraId="6854E3C7"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1BB33D96"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(2)</w:t>
      </w:r>
      <w:r w:rsidRPr="00C60F61">
        <w:rPr>
          <w:rFonts w:ascii="Times New Roman" w:hAnsi="Times New Roman" w:cs="Times New Roman"/>
          <w:sz w:val="24"/>
          <w:szCs w:val="24"/>
        </w:rPr>
        <w:tab/>
        <w:t xml:space="preserve">whether the [plaintiff] [decedent] posed an immediate threat to the safety of the officer[s] or to </w:t>
      </w:r>
      <w:proofErr w:type="gramStart"/>
      <w:r w:rsidRPr="00C60F61">
        <w:rPr>
          <w:rFonts w:ascii="Times New Roman" w:hAnsi="Times New Roman" w:cs="Times New Roman"/>
          <w:sz w:val="24"/>
          <w:szCs w:val="24"/>
        </w:rPr>
        <w:t>others;</w:t>
      </w:r>
      <w:proofErr w:type="gramEnd"/>
    </w:p>
    <w:p w14:paraId="464E535F"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45E13FF9"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[(3)</w:t>
      </w:r>
      <w:r w:rsidRPr="00C60F61">
        <w:rPr>
          <w:rFonts w:ascii="Times New Roman" w:hAnsi="Times New Roman" w:cs="Times New Roman"/>
          <w:sz w:val="24"/>
          <w:szCs w:val="24"/>
        </w:rPr>
        <w:tab/>
        <w:t>whether the plaintiff was actively resisting arrest or attempting to evade arrest by flight;]</w:t>
      </w:r>
    </w:p>
    <w:p w14:paraId="6D6012D7"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19BFA4B7"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(4)</w:t>
      </w:r>
      <w:r w:rsidRPr="00C60F61">
        <w:rPr>
          <w:rFonts w:ascii="Times New Roman" w:hAnsi="Times New Roman" w:cs="Times New Roman"/>
          <w:sz w:val="24"/>
          <w:szCs w:val="24"/>
        </w:rPr>
        <w:tab/>
        <w:t xml:space="preserve">the amount of time the officer had to determine the type and amount of force that reasonably appeared necessary, and any changing circumstances during that </w:t>
      </w:r>
      <w:proofErr w:type="gramStart"/>
      <w:r w:rsidRPr="00C60F61">
        <w:rPr>
          <w:rFonts w:ascii="Times New Roman" w:hAnsi="Times New Roman" w:cs="Times New Roman"/>
          <w:sz w:val="24"/>
          <w:szCs w:val="24"/>
        </w:rPr>
        <w:t>period;</w:t>
      </w:r>
      <w:proofErr w:type="gramEnd"/>
    </w:p>
    <w:p w14:paraId="681EB574"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D240D16" w14:textId="77777777" w:rsidR="00C60F61" w:rsidRPr="00C60F61" w:rsidRDefault="00C60F61" w:rsidP="00C60F61">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C60F61">
        <w:rPr>
          <w:rFonts w:ascii="Times New Roman" w:hAnsi="Times New Roman" w:cs="Times New Roman"/>
          <w:sz w:val="24"/>
          <w:szCs w:val="24"/>
        </w:rPr>
        <w:t>(5)</w:t>
      </w:r>
      <w:r w:rsidRPr="00C60F61">
        <w:rPr>
          <w:rFonts w:ascii="Times New Roman" w:hAnsi="Times New Roman" w:cs="Times New Roman"/>
          <w:sz w:val="24"/>
          <w:szCs w:val="24"/>
        </w:rPr>
        <w:tab/>
        <w:t xml:space="preserve">the type and amount of force </w:t>
      </w:r>
      <w:proofErr w:type="gramStart"/>
      <w:r w:rsidRPr="00C60F61">
        <w:rPr>
          <w:rFonts w:ascii="Times New Roman" w:hAnsi="Times New Roman" w:cs="Times New Roman"/>
          <w:sz w:val="24"/>
          <w:szCs w:val="24"/>
        </w:rPr>
        <w:t>used;</w:t>
      </w:r>
      <w:proofErr w:type="gramEnd"/>
    </w:p>
    <w:p w14:paraId="6B16FF0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C436B83"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[(6)</w:t>
      </w:r>
      <w:r w:rsidRPr="00C60F61">
        <w:rPr>
          <w:rFonts w:ascii="Times New Roman" w:hAnsi="Times New Roman" w:cs="Times New Roman"/>
          <w:sz w:val="24"/>
          <w:szCs w:val="24"/>
        </w:rPr>
        <w:tab/>
        <w:t>the availability of alternative methods [to take the plaintiff into custody] [to subdue the plaintiff;]]</w:t>
      </w:r>
    </w:p>
    <w:p w14:paraId="7180800A"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9BCFEC9"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[(7)</w:t>
      </w:r>
      <w:r w:rsidRPr="00C60F61">
        <w:rPr>
          <w:rFonts w:ascii="Times New Roman" w:hAnsi="Times New Roman" w:cs="Times New Roman"/>
          <w:sz w:val="24"/>
          <w:szCs w:val="24"/>
        </w:rPr>
        <w:tab/>
        <w:t xml:space="preserve">the number of lives at risk (motorists, pedestrians, police officers) and the parties’ relative </w:t>
      </w:r>
      <w:proofErr w:type="gramStart"/>
      <w:r w:rsidRPr="00C60F61">
        <w:rPr>
          <w:rFonts w:ascii="Times New Roman" w:hAnsi="Times New Roman" w:cs="Times New Roman"/>
          <w:sz w:val="24"/>
          <w:szCs w:val="24"/>
        </w:rPr>
        <w:t>culpability;</w:t>
      </w:r>
      <w:proofErr w:type="gramEnd"/>
      <w:r w:rsidRPr="00C60F61">
        <w:rPr>
          <w:rFonts w:ascii="Times New Roman" w:hAnsi="Times New Roman" w:cs="Times New Roman"/>
          <w:sz w:val="24"/>
          <w:szCs w:val="24"/>
        </w:rPr>
        <w:t xml:space="preserve"> </w:t>
      </w:r>
      <w:r w:rsidRPr="00C60F61">
        <w:rPr>
          <w:rFonts w:ascii="Times New Roman" w:hAnsi="Times New Roman" w:cs="Times New Roman"/>
          <w:i/>
          <w:iCs/>
          <w:sz w:val="24"/>
          <w:szCs w:val="24"/>
        </w:rPr>
        <w:t>i.e.</w:t>
      </w:r>
      <w:r w:rsidRPr="00C60F61">
        <w:rPr>
          <w:rFonts w:ascii="Times New Roman" w:hAnsi="Times New Roman" w:cs="Times New Roman"/>
          <w:sz w:val="24"/>
          <w:szCs w:val="24"/>
        </w:rPr>
        <w:t>,</w:t>
      </w:r>
      <w:r w:rsidRPr="00C60F61">
        <w:rPr>
          <w:rFonts w:ascii="Times New Roman" w:hAnsi="Times New Roman" w:cs="Times New Roman"/>
          <w:i/>
          <w:iCs/>
          <w:sz w:val="24"/>
          <w:szCs w:val="24"/>
        </w:rPr>
        <w:t xml:space="preserve"> </w:t>
      </w:r>
      <w:r w:rsidRPr="00C60F61">
        <w:rPr>
          <w:rFonts w:ascii="Times New Roman" w:hAnsi="Times New Roman" w:cs="Times New Roman"/>
          <w:sz w:val="24"/>
          <w:szCs w:val="24"/>
        </w:rPr>
        <w:t>which party created the dangerous situation, and which party is more innocent;]</w:t>
      </w:r>
    </w:p>
    <w:p w14:paraId="1287484D"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6AED7F4C"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[(8)</w:t>
      </w:r>
      <w:r w:rsidRPr="00C60F61">
        <w:rPr>
          <w:rFonts w:ascii="Times New Roman" w:hAnsi="Times New Roman" w:cs="Times New Roman"/>
          <w:sz w:val="24"/>
          <w:szCs w:val="24"/>
        </w:rPr>
        <w:tab/>
        <w:t>whether it was practical for the officer[s] to give warning of the imminent use of force, and whether such warning was given;]</w:t>
      </w:r>
    </w:p>
    <w:p w14:paraId="343971D5"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1AD0CF86"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[(9)</w:t>
      </w:r>
      <w:r w:rsidRPr="00C60F61">
        <w:rPr>
          <w:rFonts w:ascii="Times New Roman" w:hAnsi="Times New Roman" w:cs="Times New Roman"/>
          <w:sz w:val="24"/>
          <w:szCs w:val="24"/>
        </w:rPr>
        <w:tab/>
        <w:t>whether the officer[s] [was] [were] responding to a domestic violence disturbance;]</w:t>
      </w:r>
    </w:p>
    <w:p w14:paraId="57B604A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CDE0EC6"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lastRenderedPageBreak/>
        <w:tab/>
        <w:t>[(10)</w:t>
      </w:r>
      <w:r w:rsidRPr="00C60F61">
        <w:rPr>
          <w:rFonts w:ascii="Times New Roman" w:hAnsi="Times New Roman" w:cs="Times New Roman"/>
          <w:sz w:val="24"/>
          <w:szCs w:val="24"/>
        </w:rPr>
        <w:tab/>
        <w:t>whether it should have been apparent to the officer[s] that the person [he] [she] [they] used force against was emotionally disturbed;]</w:t>
      </w:r>
    </w:p>
    <w:p w14:paraId="6DE9CF64"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3DC62D22"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[(11)</w:t>
      </w:r>
      <w:r w:rsidRPr="00C60F61">
        <w:rPr>
          <w:rFonts w:ascii="Times New Roman" w:hAnsi="Times New Roman" w:cs="Times New Roman"/>
          <w:sz w:val="24"/>
          <w:szCs w:val="24"/>
        </w:rPr>
        <w:tab/>
        <w:t xml:space="preserve">whether a reasonable officer would have or should have accurately perceived </w:t>
      </w:r>
      <w:proofErr w:type="gramStart"/>
      <w:r w:rsidRPr="00C60F61">
        <w:rPr>
          <w:rFonts w:ascii="Times New Roman" w:hAnsi="Times New Roman" w:cs="Times New Roman"/>
          <w:sz w:val="24"/>
          <w:szCs w:val="24"/>
        </w:rPr>
        <w:t>a  mistaken</w:t>
      </w:r>
      <w:proofErr w:type="gramEnd"/>
      <w:r w:rsidRPr="00C60F61">
        <w:rPr>
          <w:rFonts w:ascii="Times New Roman" w:hAnsi="Times New Roman" w:cs="Times New Roman"/>
          <w:sz w:val="24"/>
          <w:szCs w:val="24"/>
        </w:rPr>
        <w:t xml:space="preserve"> fact;]</w:t>
      </w:r>
    </w:p>
    <w:p w14:paraId="76BE4A4A"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D34EA05"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[(12)</w:t>
      </w:r>
      <w:r w:rsidRPr="00C60F61">
        <w:rPr>
          <w:rFonts w:ascii="Times New Roman" w:hAnsi="Times New Roman" w:cs="Times New Roman"/>
          <w:sz w:val="24"/>
          <w:szCs w:val="24"/>
        </w:rPr>
        <w:tab/>
        <w:t>whether there was probable cause for a reasonable officer to believe that the suspect had committed a crime involving the infliction or threatened infliction of serious physical harm; and]</w:t>
      </w:r>
    </w:p>
    <w:p w14:paraId="7202CCCE"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077F8F0" w14:textId="77777777" w:rsidR="00C60F61" w:rsidRPr="00C60F61" w:rsidRDefault="00C60F61" w:rsidP="00C60F6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60F61">
        <w:rPr>
          <w:rFonts w:ascii="Times New Roman" w:hAnsi="Times New Roman" w:cs="Times New Roman"/>
          <w:sz w:val="24"/>
          <w:szCs w:val="24"/>
        </w:rPr>
        <w:tab/>
        <w:t>[(13)</w:t>
      </w:r>
      <w:r w:rsidRPr="00C60F61">
        <w:rPr>
          <w:rFonts w:ascii="Times New Roman" w:hAnsi="Times New Roman" w:cs="Times New Roman"/>
          <w:sz w:val="24"/>
          <w:szCs w:val="24"/>
        </w:rPr>
        <w:tab/>
      </w:r>
      <w:r w:rsidRPr="00C60F61">
        <w:rPr>
          <w:rFonts w:ascii="Times New Roman" w:hAnsi="Times New Roman" w:cs="Times New Roman"/>
          <w:i/>
          <w:iCs/>
          <w:sz w:val="24"/>
          <w:szCs w:val="24"/>
          <w:u w:val="single"/>
        </w:rPr>
        <w:t>insert other factors particular to the case.</w:t>
      </w:r>
      <w:r w:rsidRPr="00C60F61">
        <w:rPr>
          <w:rFonts w:ascii="Times New Roman" w:hAnsi="Times New Roman" w:cs="Times New Roman"/>
          <w:sz w:val="24"/>
          <w:szCs w:val="24"/>
        </w:rPr>
        <w:t>]</w:t>
      </w:r>
    </w:p>
    <w:p w14:paraId="45960400"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272454B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“Probable cause” exists when, under </w:t>
      </w:r>
      <w:proofErr w:type="gramStart"/>
      <w:r w:rsidRPr="00C60F61">
        <w:rPr>
          <w:rFonts w:ascii="Times New Roman" w:hAnsi="Times New Roman" w:cs="Times New Roman"/>
          <w:sz w:val="24"/>
          <w:szCs w:val="24"/>
        </w:rPr>
        <w:t>all of</w:t>
      </w:r>
      <w:proofErr w:type="gramEnd"/>
      <w:r w:rsidRPr="00C60F61">
        <w:rPr>
          <w:rFonts w:ascii="Times New Roman" w:hAnsi="Times New Roman" w:cs="Times New Roman"/>
          <w:sz w:val="24"/>
          <w:szCs w:val="24"/>
        </w:rPr>
        <w:t xml:space="preserve"> the circumstances known to the officer[s] at the time, an objectively reasonable police officer would conclude there is a fair probability that the plaintiff has committed or was committing a crime. </w:t>
      </w:r>
    </w:p>
    <w:p w14:paraId="37D376E1" w14:textId="77777777" w:rsidR="00C60F61" w:rsidRPr="00C60F61" w:rsidRDefault="00C60F61" w:rsidP="00C60F61">
      <w:pPr>
        <w:autoSpaceDE w:val="0"/>
        <w:autoSpaceDN w:val="0"/>
        <w:adjustRightInd w:val="0"/>
        <w:spacing w:after="0" w:line="240" w:lineRule="auto"/>
        <w:jc w:val="right"/>
        <w:rPr>
          <w:rFonts w:ascii="Times New Roman" w:hAnsi="Times New Roman" w:cs="Times New Roman"/>
          <w:sz w:val="24"/>
          <w:szCs w:val="24"/>
        </w:rPr>
      </w:pPr>
    </w:p>
    <w:p w14:paraId="468473A0" w14:textId="77777777" w:rsidR="00C60F61" w:rsidRPr="00C60F61" w:rsidRDefault="00C60F61" w:rsidP="00C60F61">
      <w:pPr>
        <w:autoSpaceDE w:val="0"/>
        <w:autoSpaceDN w:val="0"/>
        <w:adjustRightInd w:val="0"/>
        <w:spacing w:after="0" w:line="240" w:lineRule="auto"/>
        <w:jc w:val="center"/>
        <w:rPr>
          <w:rFonts w:ascii="Times New Roman" w:hAnsi="Times New Roman" w:cs="Times New Roman"/>
          <w:sz w:val="24"/>
          <w:szCs w:val="24"/>
        </w:rPr>
      </w:pPr>
      <w:r w:rsidRPr="00C60F61">
        <w:rPr>
          <w:rFonts w:ascii="Times New Roman" w:hAnsi="Times New Roman" w:cs="Times New Roman"/>
          <w:b/>
          <w:bCs/>
          <w:sz w:val="24"/>
          <w:szCs w:val="24"/>
        </w:rPr>
        <w:t>Comment</w:t>
      </w:r>
    </w:p>
    <w:p w14:paraId="62548B74" w14:textId="77777777" w:rsidR="00C60F61" w:rsidRPr="00C60F61" w:rsidRDefault="00C60F61" w:rsidP="00C60F61">
      <w:pPr>
        <w:autoSpaceDE w:val="0"/>
        <w:autoSpaceDN w:val="0"/>
        <w:adjustRightInd w:val="0"/>
        <w:spacing w:after="0" w:line="240" w:lineRule="auto"/>
        <w:jc w:val="right"/>
        <w:rPr>
          <w:rFonts w:ascii="Times New Roman" w:hAnsi="Times New Roman" w:cs="Times New Roman"/>
          <w:sz w:val="24"/>
          <w:szCs w:val="24"/>
        </w:rPr>
      </w:pPr>
    </w:p>
    <w:p w14:paraId="6076C22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Use this instruction only in conjunction with the applicable elements instructions, Instructions 9.3–9.</w:t>
      </w:r>
      <w:proofErr w:type="gramStart"/>
      <w:r w:rsidRPr="00C60F61">
        <w:rPr>
          <w:rFonts w:ascii="Times New Roman" w:hAnsi="Times New Roman" w:cs="Times New Roman"/>
          <w:sz w:val="24"/>
          <w:szCs w:val="24"/>
        </w:rPr>
        <w:t>8,  and</w:t>
      </w:r>
      <w:proofErr w:type="gramEnd"/>
      <w:r w:rsidRPr="00C60F61">
        <w:rPr>
          <w:rFonts w:ascii="Times New Roman" w:hAnsi="Times New Roman" w:cs="Times New Roman"/>
          <w:sz w:val="24"/>
          <w:szCs w:val="24"/>
        </w:rPr>
        <w:t xml:space="preserve"> in conjunction with Instruction 9.20 (Particular Rights—Fourth Amendment—Unreasonable Seizure of Person—Generally). </w:t>
      </w:r>
    </w:p>
    <w:p w14:paraId="4703F47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DC56073"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In general, all claims of excessive force, whether deadly or not, should be analyzed under the objective reasonableness standard of the Fourth Amendment as applied in </w:t>
      </w:r>
      <w:r w:rsidRPr="00C60F61">
        <w:rPr>
          <w:rFonts w:ascii="Times New Roman" w:hAnsi="Times New Roman" w:cs="Times New Roman"/>
          <w:i/>
          <w:iCs/>
          <w:sz w:val="24"/>
          <w:szCs w:val="24"/>
        </w:rPr>
        <w:t>Scott v. Harris</w:t>
      </w:r>
      <w:r w:rsidRPr="00C60F61">
        <w:rPr>
          <w:rFonts w:ascii="Times New Roman" w:hAnsi="Times New Roman" w:cs="Times New Roman"/>
          <w:sz w:val="24"/>
          <w:szCs w:val="24"/>
        </w:rPr>
        <w:t>, 550</w:t>
      </w:r>
      <w:r w:rsidRPr="00C60F61">
        <w:rPr>
          <w:rFonts w:ascii="Times New Roman" w:hAnsi="Times New Roman" w:cs="Times New Roman"/>
          <w:i/>
          <w:iCs/>
          <w:sz w:val="24"/>
          <w:szCs w:val="24"/>
        </w:rPr>
        <w:t xml:space="preserve"> </w:t>
      </w:r>
      <w:r w:rsidRPr="00C60F61">
        <w:rPr>
          <w:rFonts w:ascii="Times New Roman" w:hAnsi="Times New Roman" w:cs="Times New Roman"/>
          <w:sz w:val="24"/>
          <w:szCs w:val="24"/>
        </w:rPr>
        <w:t>U.S. 372, 381-85 (2007),</w:t>
      </w:r>
      <w:r w:rsidRPr="00C60F61">
        <w:rPr>
          <w:rFonts w:ascii="Times New Roman" w:hAnsi="Times New Roman" w:cs="Times New Roman"/>
          <w:i/>
          <w:iCs/>
          <w:sz w:val="24"/>
          <w:szCs w:val="24"/>
        </w:rPr>
        <w:t xml:space="preserve"> Graham v. Connor</w:t>
      </w:r>
      <w:r w:rsidRPr="00C60F61">
        <w:rPr>
          <w:rFonts w:ascii="Times New Roman" w:hAnsi="Times New Roman" w:cs="Times New Roman"/>
          <w:sz w:val="24"/>
          <w:szCs w:val="24"/>
        </w:rPr>
        <w:t xml:space="preserve">, 490 U.S. 386, 397 (1989), </w:t>
      </w:r>
      <w:r w:rsidRPr="00C60F61">
        <w:rPr>
          <w:rFonts w:ascii="Times New Roman" w:hAnsi="Times New Roman" w:cs="Times New Roman"/>
          <w:i/>
          <w:iCs/>
          <w:sz w:val="24"/>
          <w:szCs w:val="24"/>
        </w:rPr>
        <w:t>Tennessee v. Garner</w:t>
      </w:r>
      <w:r w:rsidRPr="00C60F61">
        <w:rPr>
          <w:rFonts w:ascii="Times New Roman" w:hAnsi="Times New Roman" w:cs="Times New Roman"/>
          <w:sz w:val="24"/>
          <w:szCs w:val="24"/>
        </w:rPr>
        <w:t xml:space="preserve">, 471 U.S. 1, 7-12 (1985), and </w:t>
      </w:r>
      <w:proofErr w:type="spellStart"/>
      <w:r w:rsidRPr="00C60F61">
        <w:rPr>
          <w:rFonts w:ascii="Times New Roman" w:hAnsi="Times New Roman" w:cs="Times New Roman"/>
          <w:i/>
          <w:iCs/>
          <w:sz w:val="24"/>
          <w:szCs w:val="24"/>
        </w:rPr>
        <w:t>Nehad</w:t>
      </w:r>
      <w:proofErr w:type="spellEnd"/>
      <w:r w:rsidRPr="00C60F61">
        <w:rPr>
          <w:rFonts w:ascii="Times New Roman" w:hAnsi="Times New Roman" w:cs="Times New Roman"/>
          <w:i/>
          <w:iCs/>
          <w:sz w:val="24"/>
          <w:szCs w:val="24"/>
        </w:rPr>
        <w:t xml:space="preserve"> v. Browder</w:t>
      </w:r>
      <w:r w:rsidRPr="00C60F61">
        <w:rPr>
          <w:rFonts w:ascii="Times New Roman" w:hAnsi="Times New Roman" w:cs="Times New Roman"/>
          <w:sz w:val="24"/>
          <w:szCs w:val="24"/>
        </w:rPr>
        <w:t xml:space="preserve">, 929 F.3d 1125, 1132 (9th Cir. 2019).  If a suspect no longer poses an immediate threat, then the subsequent use of deadly force is unreasonable.  </w:t>
      </w:r>
      <w:r w:rsidRPr="00C60F61">
        <w:rPr>
          <w:rFonts w:ascii="Times New Roman" w:hAnsi="Times New Roman" w:cs="Times New Roman"/>
          <w:i/>
          <w:iCs/>
          <w:sz w:val="24"/>
          <w:szCs w:val="24"/>
        </w:rPr>
        <w:t>Zion v. County of Orange</w:t>
      </w:r>
      <w:r w:rsidRPr="00C60F61">
        <w:rPr>
          <w:rFonts w:ascii="Times New Roman" w:hAnsi="Times New Roman" w:cs="Times New Roman"/>
          <w:sz w:val="24"/>
          <w:szCs w:val="24"/>
        </w:rPr>
        <w:t xml:space="preserve">, 874 F.3d 1072, 1076 (9th Cir. 2017).  Whether the use of deadly force is reasonable is highly </w:t>
      </w:r>
      <w:proofErr w:type="gramStart"/>
      <w:r w:rsidRPr="00C60F61">
        <w:rPr>
          <w:rFonts w:ascii="Times New Roman" w:hAnsi="Times New Roman" w:cs="Times New Roman"/>
          <w:sz w:val="24"/>
          <w:szCs w:val="24"/>
        </w:rPr>
        <w:t>fact-specific</w:t>
      </w:r>
      <w:proofErr w:type="gramEnd"/>
      <w:r w:rsidRPr="00C60F61">
        <w:rPr>
          <w:rFonts w:ascii="Times New Roman" w:hAnsi="Times New Roman" w:cs="Times New Roman"/>
          <w:sz w:val="24"/>
          <w:szCs w:val="24"/>
        </w:rPr>
        <w:t xml:space="preserve">.  </w:t>
      </w:r>
      <w:r w:rsidRPr="00C60F61">
        <w:rPr>
          <w:rFonts w:ascii="Times New Roman" w:hAnsi="Times New Roman" w:cs="Times New Roman"/>
          <w:i/>
          <w:iCs/>
          <w:sz w:val="24"/>
          <w:szCs w:val="24"/>
        </w:rPr>
        <w:t>Wilkinson v. Torres</w:t>
      </w:r>
      <w:r w:rsidRPr="00C60F61">
        <w:rPr>
          <w:rFonts w:ascii="Times New Roman" w:hAnsi="Times New Roman" w:cs="Times New Roman"/>
          <w:sz w:val="24"/>
          <w:szCs w:val="24"/>
        </w:rPr>
        <w:t xml:space="preserve">, 610 F.3d 546, 551 (9th Cir. 2010). </w:t>
      </w:r>
    </w:p>
    <w:p w14:paraId="18120DF9"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07AEB60B" w14:textId="77777777" w:rsidR="00C60F61" w:rsidRPr="00C60F61" w:rsidRDefault="00C60F61" w:rsidP="00C60F61">
      <w:pPr>
        <w:autoSpaceDE w:val="0"/>
        <w:autoSpaceDN w:val="0"/>
        <w:adjustRightInd w:val="0"/>
        <w:spacing w:after="0" w:line="240" w:lineRule="auto"/>
        <w:ind w:left="720" w:right="720"/>
        <w:rPr>
          <w:rFonts w:ascii="Times New Roman" w:hAnsi="Times New Roman" w:cs="Times New Roman"/>
          <w:sz w:val="24"/>
          <w:szCs w:val="24"/>
        </w:rPr>
      </w:pPr>
      <w:r w:rsidRPr="00C60F61">
        <w:rPr>
          <w:rFonts w:ascii="Times New Roman" w:hAnsi="Times New Roman" w:cs="Times New Roman"/>
          <w:sz w:val="24"/>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C60F61">
        <w:rPr>
          <w:rFonts w:ascii="Times New Roman" w:hAnsi="Times New Roman" w:cs="Times New Roman"/>
          <w:i/>
          <w:iCs/>
          <w:sz w:val="24"/>
          <w:szCs w:val="24"/>
        </w:rPr>
        <w:t xml:space="preserve"> Graham</w:t>
      </w:r>
      <w:r w:rsidRPr="00C60F61">
        <w:rPr>
          <w:rFonts w:ascii="Times New Roman" w:hAnsi="Times New Roman" w:cs="Times New Roman"/>
          <w:sz w:val="24"/>
          <w:szCs w:val="24"/>
        </w:rPr>
        <w:t xml:space="preserve">, 490 U.S. at 396.  “The ‘reasonableness’ of a particular use of force must be judged from the perspective of a reasonable officer on the scene, rather than with the 20/20 vision of hindsight.”  </w:t>
      </w:r>
      <w:r w:rsidRPr="00C60F61">
        <w:rPr>
          <w:rFonts w:ascii="Times New Roman" w:hAnsi="Times New Roman" w:cs="Times New Roman"/>
          <w:i/>
          <w:iCs/>
          <w:sz w:val="24"/>
          <w:szCs w:val="24"/>
        </w:rPr>
        <w:t>Id.</w:t>
      </w:r>
      <w:r w:rsidRPr="00C60F61">
        <w:rPr>
          <w:rFonts w:ascii="Times New Roman" w:hAnsi="Times New Roman" w:cs="Times New Roman"/>
          <w:sz w:val="24"/>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C60F61">
        <w:rPr>
          <w:rFonts w:ascii="Times New Roman" w:hAnsi="Times New Roman" w:cs="Times New Roman"/>
          <w:i/>
          <w:iCs/>
          <w:sz w:val="24"/>
          <w:szCs w:val="24"/>
        </w:rPr>
        <w:t xml:space="preserve"> Id.</w:t>
      </w:r>
      <w:r w:rsidRPr="00C60F61">
        <w:rPr>
          <w:rFonts w:ascii="Times New Roman" w:hAnsi="Times New Roman" w:cs="Times New Roman"/>
          <w:sz w:val="24"/>
          <w:szCs w:val="24"/>
        </w:rPr>
        <w:t xml:space="preserve"> at 396-97.</w:t>
      </w:r>
    </w:p>
    <w:p w14:paraId="548A7A65"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5F864995"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i/>
          <w:iCs/>
          <w:sz w:val="24"/>
          <w:szCs w:val="24"/>
        </w:rPr>
        <w:t xml:space="preserve">Id. </w:t>
      </w:r>
      <w:r w:rsidRPr="00C60F61">
        <w:rPr>
          <w:rFonts w:ascii="Times New Roman" w:hAnsi="Times New Roman" w:cs="Times New Roman"/>
          <w:sz w:val="24"/>
          <w:szCs w:val="24"/>
        </w:rPr>
        <w:t xml:space="preserve">at 550.  </w:t>
      </w:r>
    </w:p>
    <w:p w14:paraId="3DC1D19D"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4F9350DF"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lastRenderedPageBreak/>
        <w:tab/>
        <w:t xml:space="preserve">Moreover, as the Ninth Circuit has noted, the Supreme Court did not limit the reasonableness inquiry to the factors set forth in </w:t>
      </w:r>
      <w:r w:rsidRPr="00C60F61">
        <w:rPr>
          <w:rFonts w:ascii="Times New Roman" w:hAnsi="Times New Roman" w:cs="Times New Roman"/>
          <w:i/>
          <w:iCs/>
          <w:sz w:val="24"/>
          <w:szCs w:val="24"/>
        </w:rPr>
        <w:t>Graham</w:t>
      </w:r>
      <w:r w:rsidRPr="00C60F61">
        <w:rPr>
          <w:rFonts w:ascii="Times New Roman" w:hAnsi="Times New Roman" w:cs="Times New Roman"/>
          <w:sz w:val="24"/>
          <w:szCs w:val="24"/>
        </w:rPr>
        <w:t>:</w:t>
      </w:r>
    </w:p>
    <w:p w14:paraId="619256DF"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461B9D60" w14:textId="77777777" w:rsidR="00C60F61" w:rsidRPr="00C60F61" w:rsidRDefault="00C60F61" w:rsidP="00C60F61">
      <w:pPr>
        <w:autoSpaceDE w:val="0"/>
        <w:autoSpaceDN w:val="0"/>
        <w:adjustRightInd w:val="0"/>
        <w:spacing w:after="0" w:line="240" w:lineRule="auto"/>
        <w:ind w:left="720" w:right="720"/>
        <w:rPr>
          <w:rFonts w:ascii="Times New Roman" w:hAnsi="Times New Roman" w:cs="Times New Roman"/>
          <w:sz w:val="24"/>
          <w:szCs w:val="24"/>
        </w:rPr>
      </w:pPr>
      <w:r w:rsidRPr="00C60F61">
        <w:rPr>
          <w:rFonts w:ascii="Times New Roman" w:hAnsi="Times New Roman" w:cs="Times New Roman"/>
          <w:sz w:val="24"/>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2C714916"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110DA956" w14:textId="77777777" w:rsidR="00C60F61" w:rsidRPr="00C60F61" w:rsidRDefault="00C60F61" w:rsidP="00C60F61">
      <w:pPr>
        <w:autoSpaceDE w:val="0"/>
        <w:autoSpaceDN w:val="0"/>
        <w:adjustRightInd w:val="0"/>
        <w:spacing w:after="0" w:line="240" w:lineRule="auto"/>
        <w:rPr>
          <w:rFonts w:ascii="Times New Roman" w:hAnsi="Times New Roman" w:cs="Times New Roman"/>
          <w:i/>
          <w:iCs/>
          <w:sz w:val="24"/>
          <w:szCs w:val="24"/>
        </w:rPr>
      </w:pPr>
      <w:r w:rsidRPr="00C60F61">
        <w:rPr>
          <w:rFonts w:ascii="Times New Roman" w:hAnsi="Times New Roman" w:cs="Times New Roman"/>
          <w:i/>
          <w:iCs/>
          <w:sz w:val="24"/>
          <w:szCs w:val="24"/>
        </w:rPr>
        <w:t>Smith v. City of Hemet</w:t>
      </w:r>
      <w:r w:rsidRPr="00C60F61">
        <w:rPr>
          <w:rFonts w:ascii="Times New Roman" w:hAnsi="Times New Roman" w:cs="Times New Roman"/>
          <w:sz w:val="24"/>
          <w:szCs w:val="24"/>
        </w:rPr>
        <w:t>, 394 F.3d 689, 701 (9th Cir. 2005) (citation and internal quotation marks omitted).</w:t>
      </w:r>
      <w:r w:rsidRPr="00C60F61">
        <w:rPr>
          <w:rFonts w:ascii="Times New Roman" w:hAnsi="Times New Roman" w:cs="Times New Roman"/>
          <w:i/>
          <w:iCs/>
          <w:sz w:val="24"/>
          <w:szCs w:val="24"/>
        </w:rPr>
        <w:t xml:space="preserve">  </w:t>
      </w:r>
    </w:p>
    <w:p w14:paraId="542601A3" w14:textId="77777777" w:rsidR="00C60F61" w:rsidRPr="00C60F61" w:rsidRDefault="00C60F61" w:rsidP="00C60F61">
      <w:pPr>
        <w:autoSpaceDE w:val="0"/>
        <w:autoSpaceDN w:val="0"/>
        <w:adjustRightInd w:val="0"/>
        <w:spacing w:after="0" w:line="240" w:lineRule="auto"/>
        <w:rPr>
          <w:rFonts w:ascii="Times New Roman" w:hAnsi="Times New Roman" w:cs="Times New Roman"/>
          <w:i/>
          <w:iCs/>
          <w:sz w:val="24"/>
          <w:szCs w:val="24"/>
        </w:rPr>
      </w:pPr>
    </w:p>
    <w:p w14:paraId="5119A94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i/>
          <w:iCs/>
          <w:sz w:val="24"/>
          <w:szCs w:val="24"/>
        </w:rPr>
        <w:tab/>
      </w:r>
      <w:r w:rsidRPr="00C60F61">
        <w:rPr>
          <w:rFonts w:ascii="Times New Roman" w:hAnsi="Times New Roman" w:cs="Times New Roman"/>
          <w:sz w:val="24"/>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C60F61">
        <w:rPr>
          <w:rFonts w:ascii="Times New Roman" w:hAnsi="Times New Roman" w:cs="Times New Roman"/>
          <w:i/>
          <w:iCs/>
          <w:sz w:val="24"/>
          <w:szCs w:val="24"/>
        </w:rPr>
        <w:t>Brewer v. City of Napa</w:t>
      </w:r>
      <w:r w:rsidRPr="00C60F61">
        <w:rPr>
          <w:rFonts w:ascii="Times New Roman" w:hAnsi="Times New Roman" w:cs="Times New Roman"/>
          <w:sz w:val="24"/>
          <w:szCs w:val="24"/>
        </w:rPr>
        <w:t>, 210 F.3d 1093, 1096-97 (9th Cir. 2000).  Importantly, although officers must consider the availability of other, less</w:t>
      </w:r>
    </w:p>
    <w:p w14:paraId="6080B5B4"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intrusive means, officers “need not avail themselves of the least intrusive means of responding to</w:t>
      </w:r>
    </w:p>
    <w:p w14:paraId="44C7A636"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 xml:space="preserve">an exigent </w:t>
      </w:r>
      <w:proofErr w:type="gramStart"/>
      <w:r w:rsidRPr="00C60F61">
        <w:rPr>
          <w:rFonts w:ascii="Times New Roman" w:hAnsi="Times New Roman" w:cs="Times New Roman"/>
          <w:sz w:val="24"/>
          <w:szCs w:val="24"/>
        </w:rPr>
        <w:t>situation;</w:t>
      </w:r>
      <w:proofErr w:type="gramEnd"/>
      <w:r w:rsidRPr="00C60F61">
        <w:rPr>
          <w:rFonts w:ascii="Times New Roman" w:hAnsi="Times New Roman" w:cs="Times New Roman"/>
          <w:sz w:val="24"/>
          <w:szCs w:val="24"/>
        </w:rPr>
        <w:t xml:space="preserve"> they need only act within that range of conduct we identify as reasonable.”</w:t>
      </w:r>
    </w:p>
    <w:p w14:paraId="3A404E1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i/>
          <w:iCs/>
          <w:sz w:val="24"/>
          <w:szCs w:val="24"/>
        </w:rPr>
        <w:t xml:space="preserve">Hughes v. </w:t>
      </w:r>
      <w:proofErr w:type="spellStart"/>
      <w:r w:rsidRPr="00C60F61">
        <w:rPr>
          <w:rFonts w:ascii="Times New Roman" w:hAnsi="Times New Roman" w:cs="Times New Roman"/>
          <w:i/>
          <w:iCs/>
          <w:sz w:val="24"/>
          <w:szCs w:val="24"/>
        </w:rPr>
        <w:t>Kisela</w:t>
      </w:r>
      <w:proofErr w:type="spellEnd"/>
      <w:r w:rsidRPr="00C60F61">
        <w:rPr>
          <w:rFonts w:ascii="Times New Roman" w:hAnsi="Times New Roman" w:cs="Times New Roman"/>
          <w:sz w:val="24"/>
          <w:szCs w:val="24"/>
        </w:rPr>
        <w:t xml:space="preserve">, 841 F.3d 1081, 1087 (9th Cir. 2016) (quoting </w:t>
      </w:r>
      <w:r w:rsidRPr="00C60F61">
        <w:rPr>
          <w:rFonts w:ascii="Times New Roman" w:hAnsi="Times New Roman" w:cs="Times New Roman"/>
          <w:i/>
          <w:iCs/>
          <w:sz w:val="24"/>
          <w:szCs w:val="24"/>
        </w:rPr>
        <w:t>Scott v. Henrich</w:t>
      </w:r>
      <w:r w:rsidRPr="00C60F61">
        <w:rPr>
          <w:rFonts w:ascii="Times New Roman" w:hAnsi="Times New Roman" w:cs="Times New Roman"/>
          <w:sz w:val="24"/>
          <w:szCs w:val="24"/>
        </w:rPr>
        <w:t>, 39 F.3d 912,</w:t>
      </w:r>
    </w:p>
    <w:p w14:paraId="4FFFC3F5" w14:textId="69FA5755"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915 (9th Cir. 1995))</w:t>
      </w:r>
      <w:r>
        <w:rPr>
          <w:rFonts w:ascii="Times New Roman" w:hAnsi="Times New Roman" w:cs="Times New Roman"/>
          <w:sz w:val="24"/>
          <w:szCs w:val="24"/>
        </w:rPr>
        <w:t xml:space="preserve">; </w:t>
      </w:r>
      <w:r>
        <w:rPr>
          <w:rFonts w:ascii="Times New Roman" w:hAnsi="Times New Roman" w:cs="Times New Roman"/>
          <w:i/>
          <w:iCs/>
          <w:sz w:val="24"/>
          <w:szCs w:val="24"/>
        </w:rPr>
        <w:t xml:space="preserve">see also </w:t>
      </w:r>
      <w:proofErr w:type="spellStart"/>
      <w:r>
        <w:rPr>
          <w:rFonts w:ascii="Times New Roman" w:hAnsi="Times New Roman" w:cs="Times New Roman"/>
          <w:i/>
          <w:iCs/>
          <w:sz w:val="24"/>
          <w:szCs w:val="24"/>
        </w:rPr>
        <w:t>O’Doan</w:t>
      </w:r>
      <w:proofErr w:type="spellEnd"/>
      <w:r>
        <w:rPr>
          <w:rFonts w:ascii="Times New Roman" w:hAnsi="Times New Roman" w:cs="Times New Roman"/>
          <w:i/>
          <w:iCs/>
          <w:sz w:val="24"/>
          <w:szCs w:val="24"/>
        </w:rPr>
        <w:t xml:space="preserve"> v. Sanford</w:t>
      </w:r>
      <w:r>
        <w:rPr>
          <w:rFonts w:ascii="Times New Roman" w:hAnsi="Times New Roman" w:cs="Times New Roman"/>
          <w:sz w:val="24"/>
          <w:szCs w:val="24"/>
        </w:rPr>
        <w:t>, 991 F.3d 1027, 1037 (2021) (listing factors).</w:t>
      </w:r>
    </w:p>
    <w:p w14:paraId="220D696B"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791F86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The Ninth Circuit has repeatedly emphasized that the most important factor is “whether the suspect posed an immediate threat to the safety of the officers or others.”  </w:t>
      </w:r>
      <w:r w:rsidRPr="00C60F61">
        <w:rPr>
          <w:rFonts w:ascii="Times New Roman" w:hAnsi="Times New Roman" w:cs="Times New Roman"/>
          <w:i/>
          <w:iCs/>
          <w:sz w:val="24"/>
          <w:szCs w:val="24"/>
        </w:rPr>
        <w:t xml:space="preserve">See, e.g., S.B. v. </w:t>
      </w:r>
      <w:proofErr w:type="spellStart"/>
      <w:r w:rsidRPr="00C60F61">
        <w:rPr>
          <w:rFonts w:ascii="Times New Roman" w:hAnsi="Times New Roman" w:cs="Times New Roman"/>
          <w:i/>
          <w:iCs/>
          <w:sz w:val="24"/>
          <w:szCs w:val="24"/>
        </w:rPr>
        <w:t>Cty</w:t>
      </w:r>
      <w:proofErr w:type="spellEnd"/>
      <w:r w:rsidRPr="00C60F61">
        <w:rPr>
          <w:rFonts w:ascii="Times New Roman" w:hAnsi="Times New Roman" w:cs="Times New Roman"/>
          <w:i/>
          <w:iCs/>
          <w:sz w:val="24"/>
          <w:szCs w:val="24"/>
        </w:rPr>
        <w:t>. of San Diego</w:t>
      </w:r>
      <w:r w:rsidRPr="00C60F61">
        <w:rPr>
          <w:rFonts w:ascii="Times New Roman" w:hAnsi="Times New Roman" w:cs="Times New Roman"/>
          <w:sz w:val="24"/>
          <w:szCs w:val="24"/>
        </w:rPr>
        <w:t xml:space="preserve">, 864 F.3d 1010, 1013 (9th Cir. 2017) (internal quotation marks omitted); </w:t>
      </w:r>
      <w:proofErr w:type="spellStart"/>
      <w:r w:rsidRPr="00C60F61">
        <w:rPr>
          <w:rFonts w:ascii="Times New Roman" w:hAnsi="Times New Roman" w:cs="Times New Roman"/>
          <w:i/>
          <w:iCs/>
          <w:sz w:val="24"/>
          <w:szCs w:val="24"/>
        </w:rPr>
        <w:t>Orn</w:t>
      </w:r>
      <w:proofErr w:type="spellEnd"/>
      <w:r w:rsidRPr="00C60F61">
        <w:rPr>
          <w:rFonts w:ascii="Times New Roman" w:hAnsi="Times New Roman" w:cs="Times New Roman"/>
          <w:i/>
          <w:iCs/>
          <w:sz w:val="24"/>
          <w:szCs w:val="24"/>
        </w:rPr>
        <w:t xml:space="preserve"> v. City of Tacoma</w:t>
      </w:r>
      <w:r w:rsidRPr="00C60F61">
        <w:rPr>
          <w:rFonts w:ascii="Times New Roman" w:hAnsi="Times New Roman" w:cs="Times New Roman"/>
          <w:sz w:val="24"/>
          <w:szCs w:val="24"/>
        </w:rPr>
        <w:t>, 949 F.3d 1167 (9th Cir. 2020);</w:t>
      </w:r>
      <w:r w:rsidRPr="00C60F61">
        <w:rPr>
          <w:rFonts w:ascii="Times New Roman" w:hAnsi="Times New Roman" w:cs="Times New Roman"/>
          <w:i/>
          <w:iCs/>
          <w:sz w:val="24"/>
          <w:szCs w:val="24"/>
        </w:rPr>
        <w:t xml:space="preserve"> </w:t>
      </w:r>
      <w:proofErr w:type="spellStart"/>
      <w:r w:rsidRPr="00C60F61">
        <w:rPr>
          <w:rFonts w:ascii="Times New Roman" w:hAnsi="Times New Roman" w:cs="Times New Roman"/>
          <w:i/>
          <w:iCs/>
          <w:sz w:val="24"/>
          <w:szCs w:val="24"/>
        </w:rPr>
        <w:t>Tuuamalemalo</w:t>
      </w:r>
      <w:proofErr w:type="spellEnd"/>
      <w:r w:rsidRPr="00C60F61">
        <w:rPr>
          <w:rFonts w:ascii="Times New Roman" w:hAnsi="Times New Roman" w:cs="Times New Roman"/>
          <w:i/>
          <w:iCs/>
          <w:sz w:val="24"/>
          <w:szCs w:val="24"/>
        </w:rPr>
        <w:t xml:space="preserve"> v. Greene</w:t>
      </w:r>
      <w:r w:rsidRPr="00C60F61">
        <w:rPr>
          <w:rFonts w:ascii="Times New Roman" w:hAnsi="Times New Roman" w:cs="Times New Roman"/>
          <w:sz w:val="24"/>
          <w:szCs w:val="24"/>
        </w:rPr>
        <w:t xml:space="preserve">, 946 F.3d 471, 477 (9th Cir. 2019) (concluding that “use of a chokehold on a non-resisting restrained person violates the Fourth Amendment”).  If deadly force is used the officer must have “probable cause to believe that the suspect poses a significant threat of death or serious physical injury.”  </w:t>
      </w:r>
      <w:r w:rsidRPr="00C60F61">
        <w:rPr>
          <w:rFonts w:ascii="Times New Roman" w:hAnsi="Times New Roman" w:cs="Times New Roman"/>
          <w:i/>
          <w:iCs/>
          <w:sz w:val="24"/>
          <w:szCs w:val="24"/>
        </w:rPr>
        <w:t>Tennessee v. Garner</w:t>
      </w:r>
      <w:r w:rsidRPr="00C60F61">
        <w:rPr>
          <w:rFonts w:ascii="Times New Roman" w:hAnsi="Times New Roman" w:cs="Times New Roman"/>
          <w:sz w:val="24"/>
          <w:szCs w:val="24"/>
        </w:rPr>
        <w:t>, 471 U.S. 1, 3 (1985).</w:t>
      </w:r>
    </w:p>
    <w:p w14:paraId="35F43D2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5DB9739"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It is not error for a trial court to decline to single out one factor in the reasonableness inquiry, when the instructions properly charge the jury to consider </w:t>
      </w:r>
      <w:proofErr w:type="gramStart"/>
      <w:r w:rsidRPr="00C60F61">
        <w:rPr>
          <w:rFonts w:ascii="Times New Roman" w:hAnsi="Times New Roman" w:cs="Times New Roman"/>
          <w:sz w:val="24"/>
          <w:szCs w:val="24"/>
        </w:rPr>
        <w:t>all of</w:t>
      </w:r>
      <w:proofErr w:type="gramEnd"/>
      <w:r w:rsidRPr="00C60F61">
        <w:rPr>
          <w:rFonts w:ascii="Times New Roman" w:hAnsi="Times New Roman" w:cs="Times New Roman"/>
          <w:sz w:val="24"/>
          <w:szCs w:val="24"/>
        </w:rPr>
        <w:t xml:space="preserve"> the circumstances that confronted the officer.  </w:t>
      </w:r>
      <w:r w:rsidRPr="00C60F61">
        <w:rPr>
          <w:rFonts w:ascii="Times New Roman" w:hAnsi="Times New Roman" w:cs="Times New Roman"/>
          <w:i/>
          <w:iCs/>
          <w:sz w:val="24"/>
          <w:szCs w:val="24"/>
        </w:rPr>
        <w:t>See Lam v. City of San Jose</w:t>
      </w:r>
      <w:r w:rsidRPr="00C60F61">
        <w:rPr>
          <w:rFonts w:ascii="Times New Roman" w:hAnsi="Times New Roman" w:cs="Times New Roman"/>
          <w:sz w:val="24"/>
          <w:szCs w:val="24"/>
        </w:rPr>
        <w:t>, 869 F.3d 1077, 1087 (9th Cir. 2017) (affirming district court declining “bad tactics” instruction).</w:t>
      </w:r>
    </w:p>
    <w:p w14:paraId="04456889"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75C808F0"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The first factor, “the nature of the crime or other circumstances known to the officer at</w:t>
      </w:r>
    </w:p>
    <w:p w14:paraId="160BCFBC"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C60F61">
        <w:rPr>
          <w:rFonts w:ascii="Times New Roman" w:hAnsi="Times New Roman" w:cs="Times New Roman"/>
          <w:i/>
          <w:iCs/>
          <w:sz w:val="24"/>
          <w:szCs w:val="24"/>
        </w:rPr>
        <w:t xml:space="preserve">See Ames v. King </w:t>
      </w:r>
      <w:proofErr w:type="spellStart"/>
      <w:r w:rsidRPr="00C60F61">
        <w:rPr>
          <w:rFonts w:ascii="Times New Roman" w:hAnsi="Times New Roman" w:cs="Times New Roman"/>
          <w:i/>
          <w:iCs/>
          <w:sz w:val="24"/>
          <w:szCs w:val="24"/>
        </w:rPr>
        <w:t>Cnty</w:t>
      </w:r>
      <w:proofErr w:type="spellEnd"/>
      <w:r w:rsidRPr="00C60F61">
        <w:rPr>
          <w:rFonts w:ascii="Times New Roman" w:hAnsi="Times New Roman" w:cs="Times New Roman"/>
          <w:sz w:val="24"/>
          <w:szCs w:val="24"/>
        </w:rPr>
        <w:t>., 846 F.3d 340, 349 (9th</w:t>
      </w:r>
    </w:p>
    <w:p w14:paraId="5E2D0C2D" w14:textId="431C5AD8"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Cir. 2017).  “[O]</w:t>
      </w:r>
      <w:proofErr w:type="spellStart"/>
      <w:r w:rsidRPr="00C60F61">
        <w:rPr>
          <w:rFonts w:ascii="Times New Roman" w:hAnsi="Times New Roman" w:cs="Times New Roman"/>
          <w:sz w:val="24"/>
          <w:szCs w:val="24"/>
        </w:rPr>
        <w:t>fficers</w:t>
      </w:r>
      <w:proofErr w:type="spellEnd"/>
      <w:r w:rsidRPr="00C60F61">
        <w:rPr>
          <w:rFonts w:ascii="Times New Roman" w:hAnsi="Times New Roman" w:cs="Times New Roman"/>
          <w:sz w:val="24"/>
          <w:szCs w:val="24"/>
        </w:rPr>
        <w:t xml:space="preserve"> have a duty to independently evaluate a situation when they arrive, if they have an opportunity to do so.”  </w:t>
      </w:r>
      <w:r w:rsidRPr="00C60F61">
        <w:rPr>
          <w:rFonts w:ascii="Times New Roman" w:hAnsi="Times New Roman" w:cs="Times New Roman"/>
          <w:i/>
          <w:iCs/>
          <w:sz w:val="24"/>
          <w:szCs w:val="24"/>
        </w:rPr>
        <w:t>Rice v. Morehouse</w:t>
      </w:r>
      <w:r w:rsidRPr="00C60F61">
        <w:rPr>
          <w:rFonts w:ascii="Times New Roman" w:hAnsi="Times New Roman" w:cs="Times New Roman"/>
          <w:sz w:val="24"/>
          <w:szCs w:val="24"/>
        </w:rPr>
        <w:t xml:space="preserve">, 989 F.3d 1112, 1122 (9th Cir. 2021) (citing </w:t>
      </w:r>
      <w:proofErr w:type="spellStart"/>
      <w:r w:rsidRPr="00C60F61">
        <w:rPr>
          <w:rFonts w:ascii="Times New Roman" w:hAnsi="Times New Roman" w:cs="Times New Roman"/>
          <w:i/>
          <w:iCs/>
          <w:sz w:val="24"/>
          <w:szCs w:val="24"/>
        </w:rPr>
        <w:t>Deorle</w:t>
      </w:r>
      <w:proofErr w:type="spellEnd"/>
      <w:r w:rsidRPr="00C60F61">
        <w:rPr>
          <w:rFonts w:ascii="Times New Roman" w:hAnsi="Times New Roman" w:cs="Times New Roman"/>
          <w:i/>
          <w:iCs/>
          <w:sz w:val="24"/>
          <w:szCs w:val="24"/>
        </w:rPr>
        <w:t xml:space="preserve"> v. Rutherford</w:t>
      </w:r>
      <w:r w:rsidRPr="00C60F61">
        <w:rPr>
          <w:rFonts w:ascii="Times New Roman" w:hAnsi="Times New Roman" w:cs="Times New Roman"/>
          <w:sz w:val="24"/>
          <w:szCs w:val="24"/>
        </w:rPr>
        <w:t>, 272 F.3d 1272, 1277 (9th Cir. 2001)).</w:t>
      </w:r>
      <w:r>
        <w:rPr>
          <w:rFonts w:ascii="Times New Roman" w:hAnsi="Times New Roman" w:cs="Times New Roman"/>
          <w:sz w:val="24"/>
          <w:szCs w:val="24"/>
        </w:rPr>
        <w:t xml:space="preserve">  “[O]</w:t>
      </w:r>
      <w:proofErr w:type="spellStart"/>
      <w:r>
        <w:rPr>
          <w:rFonts w:ascii="Times New Roman" w:hAnsi="Times New Roman" w:cs="Times New Roman"/>
          <w:sz w:val="24"/>
          <w:szCs w:val="24"/>
        </w:rPr>
        <w:t>fficers</w:t>
      </w:r>
      <w:proofErr w:type="spellEnd"/>
      <w:r>
        <w:rPr>
          <w:rFonts w:ascii="Times New Roman" w:hAnsi="Times New Roman" w:cs="Times New Roman"/>
          <w:sz w:val="24"/>
          <w:szCs w:val="24"/>
        </w:rPr>
        <w:t xml:space="preserve"> have a duty to independently evaluate a situation when they arrive, if they have an opportunity to do so.”  </w:t>
      </w:r>
      <w:r>
        <w:rPr>
          <w:rFonts w:ascii="Times New Roman" w:hAnsi="Times New Roman" w:cs="Times New Roman"/>
          <w:i/>
          <w:iCs/>
          <w:sz w:val="24"/>
          <w:szCs w:val="24"/>
        </w:rPr>
        <w:t xml:space="preserve">Rice </w:t>
      </w:r>
      <w:r>
        <w:rPr>
          <w:rFonts w:ascii="Times New Roman" w:hAnsi="Times New Roman" w:cs="Times New Roman"/>
          <w:i/>
          <w:iCs/>
          <w:sz w:val="24"/>
          <w:szCs w:val="24"/>
        </w:rPr>
        <w:lastRenderedPageBreak/>
        <w:t>v. Morehouse</w:t>
      </w:r>
      <w:r>
        <w:rPr>
          <w:rFonts w:ascii="Times New Roman" w:hAnsi="Times New Roman" w:cs="Times New Roman"/>
          <w:sz w:val="24"/>
          <w:szCs w:val="24"/>
        </w:rPr>
        <w:t>, 989 F.3d 1112, 1122 (9</w:t>
      </w:r>
      <w:r w:rsidRPr="00C60F61">
        <w:rPr>
          <w:rFonts w:ascii="Times New Roman" w:hAnsi="Times New Roman" w:cs="Times New Roman"/>
          <w:sz w:val="24"/>
          <w:szCs w:val="24"/>
        </w:rPr>
        <w:t xml:space="preserve">th Cir. 2021) (citing </w:t>
      </w:r>
      <w:proofErr w:type="spellStart"/>
      <w:r w:rsidRPr="00C60F61">
        <w:rPr>
          <w:rFonts w:ascii="Times New Roman" w:hAnsi="Times New Roman" w:cs="Times New Roman"/>
          <w:i/>
          <w:iCs/>
          <w:sz w:val="24"/>
          <w:szCs w:val="24"/>
        </w:rPr>
        <w:t>Deorle</w:t>
      </w:r>
      <w:proofErr w:type="spellEnd"/>
      <w:r w:rsidRPr="00C60F61">
        <w:rPr>
          <w:rFonts w:ascii="Times New Roman" w:hAnsi="Times New Roman" w:cs="Times New Roman"/>
          <w:i/>
          <w:iCs/>
          <w:sz w:val="24"/>
          <w:szCs w:val="24"/>
        </w:rPr>
        <w:t xml:space="preserve"> v. Rutherford</w:t>
      </w:r>
      <w:r w:rsidRPr="00C60F61">
        <w:rPr>
          <w:rFonts w:ascii="Times New Roman" w:hAnsi="Times New Roman" w:cs="Times New Roman"/>
          <w:sz w:val="24"/>
          <w:szCs w:val="24"/>
        </w:rPr>
        <w:t>, 272 F.3d 1272, 1277 (9th</w:t>
      </w:r>
      <w:r>
        <w:rPr>
          <w:rFonts w:ascii="Times New Roman" w:hAnsi="Times New Roman" w:cs="Times New Roman"/>
          <w:sz w:val="24"/>
          <w:szCs w:val="24"/>
        </w:rPr>
        <w:t xml:space="preserve"> Cir. 2001)).</w:t>
      </w:r>
    </w:p>
    <w:p w14:paraId="013912FD"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059A11F6"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Other relevant factors may include (1) whether proper warnings were given and whether it should have been apparent to officers that the person they used force against was emotionally disturbed, </w:t>
      </w:r>
      <w:r w:rsidRPr="00C60F61">
        <w:rPr>
          <w:rFonts w:ascii="Times New Roman" w:hAnsi="Times New Roman" w:cs="Times New Roman"/>
          <w:i/>
          <w:iCs/>
          <w:sz w:val="24"/>
          <w:szCs w:val="24"/>
        </w:rPr>
        <w:t>see Glenn v. Washington County</w:t>
      </w:r>
      <w:r w:rsidRPr="00C60F61">
        <w:rPr>
          <w:rFonts w:ascii="Times New Roman" w:hAnsi="Times New Roman" w:cs="Times New Roman"/>
          <w:sz w:val="24"/>
          <w:szCs w:val="24"/>
        </w:rPr>
        <w:t xml:space="preserve">, 673 F.3d 864, 872 (9th Cir. 2011); </w:t>
      </w:r>
      <w:r w:rsidRPr="00C60F61">
        <w:rPr>
          <w:rFonts w:ascii="Times New Roman" w:hAnsi="Times New Roman" w:cs="Times New Roman"/>
          <w:i/>
          <w:iCs/>
          <w:sz w:val="24"/>
          <w:szCs w:val="24"/>
        </w:rPr>
        <w:t xml:space="preserve">see also </w:t>
      </w:r>
      <w:proofErr w:type="spellStart"/>
      <w:r w:rsidRPr="00C60F61">
        <w:rPr>
          <w:rFonts w:ascii="Times New Roman" w:hAnsi="Times New Roman" w:cs="Times New Roman"/>
          <w:i/>
          <w:iCs/>
          <w:sz w:val="24"/>
          <w:szCs w:val="24"/>
        </w:rPr>
        <w:t>Deorle</w:t>
      </w:r>
      <w:proofErr w:type="spellEnd"/>
      <w:r w:rsidRPr="00C60F61">
        <w:rPr>
          <w:rFonts w:ascii="Times New Roman" w:hAnsi="Times New Roman" w:cs="Times New Roman"/>
          <w:i/>
          <w:iCs/>
          <w:sz w:val="24"/>
          <w:szCs w:val="24"/>
        </w:rPr>
        <w:t xml:space="preserve"> v. Rutherford</w:t>
      </w:r>
      <w:r w:rsidRPr="00C60F61">
        <w:rPr>
          <w:rFonts w:ascii="Times New Roman" w:hAnsi="Times New Roman" w:cs="Times New Roman"/>
          <w:sz w:val="24"/>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C60F61">
        <w:rPr>
          <w:rFonts w:ascii="Times New Roman" w:hAnsi="Times New Roman" w:cs="Times New Roman"/>
          <w:i/>
          <w:iCs/>
          <w:sz w:val="24"/>
          <w:szCs w:val="24"/>
        </w:rPr>
        <w:t>A. K. H. v. City of Tustin</w:t>
      </w:r>
      <w:r w:rsidRPr="00C60F61">
        <w:rPr>
          <w:rFonts w:ascii="Times New Roman" w:hAnsi="Times New Roman" w:cs="Times New Roman"/>
          <w:sz w:val="24"/>
          <w:szCs w:val="24"/>
        </w:rPr>
        <w:t>, 837 F.3d 1005, 1012 (9th Cir. 2016).</w:t>
      </w:r>
    </w:p>
    <w:p w14:paraId="02AFB7A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2A244F60"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The “relative culpability” of the parties— </w:t>
      </w:r>
      <w:r w:rsidRPr="00C60F61">
        <w:rPr>
          <w:rFonts w:ascii="Times New Roman" w:hAnsi="Times New Roman" w:cs="Times New Roman"/>
          <w:i/>
          <w:iCs/>
          <w:sz w:val="24"/>
          <w:szCs w:val="24"/>
        </w:rPr>
        <w:t>i.e.</w:t>
      </w:r>
      <w:r w:rsidRPr="00C60F61">
        <w:rPr>
          <w:rFonts w:ascii="Times New Roman" w:hAnsi="Times New Roman" w:cs="Times New Roman"/>
          <w:sz w:val="24"/>
          <w:szCs w:val="24"/>
        </w:rPr>
        <w:t xml:space="preserve">, which party created the dangerous situation and which party is more innocent— may also be considered in determining the reasonableness of the force used.  </w:t>
      </w:r>
      <w:r w:rsidRPr="00C60F61">
        <w:rPr>
          <w:rFonts w:ascii="Times New Roman" w:hAnsi="Times New Roman" w:cs="Times New Roman"/>
          <w:i/>
          <w:iCs/>
          <w:sz w:val="24"/>
          <w:szCs w:val="24"/>
        </w:rPr>
        <w:t>Espinosa v. City &amp; County of San Francisco</w:t>
      </w:r>
      <w:r w:rsidRPr="00C60F61">
        <w:rPr>
          <w:rFonts w:ascii="Times New Roman" w:hAnsi="Times New Roman" w:cs="Times New Roman"/>
          <w:sz w:val="24"/>
          <w:szCs w:val="24"/>
        </w:rPr>
        <w:t xml:space="preserve">, 598 F.3d 528, 537 (9th Cir. 2010) (citing </w:t>
      </w:r>
      <w:r w:rsidRPr="00C60F61">
        <w:rPr>
          <w:rFonts w:ascii="Times New Roman" w:hAnsi="Times New Roman" w:cs="Times New Roman"/>
          <w:i/>
          <w:iCs/>
          <w:sz w:val="24"/>
          <w:szCs w:val="24"/>
        </w:rPr>
        <w:t>Scott</w:t>
      </w:r>
      <w:r w:rsidRPr="00C60F61">
        <w:rPr>
          <w:rFonts w:ascii="Times New Roman" w:hAnsi="Times New Roman" w:cs="Times New Roman"/>
          <w:sz w:val="24"/>
          <w:szCs w:val="24"/>
        </w:rPr>
        <w:t xml:space="preserve">, 550 U.S. at 384). </w:t>
      </w:r>
    </w:p>
    <w:p w14:paraId="4E05CCB3"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4F8ADE98"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Whether the officers are facing or expecting a domestic disturbance is a specific factor relevant to the totality of the circumstances in assessing an excessive force claim.  </w:t>
      </w:r>
      <w:r w:rsidRPr="00C60F61">
        <w:rPr>
          <w:rFonts w:ascii="Times New Roman" w:hAnsi="Times New Roman" w:cs="Times New Roman"/>
          <w:i/>
          <w:iCs/>
          <w:sz w:val="24"/>
          <w:szCs w:val="24"/>
        </w:rPr>
        <w:t>George v. Morris</w:t>
      </w:r>
      <w:r w:rsidRPr="00C60F61">
        <w:rPr>
          <w:rFonts w:ascii="Times New Roman" w:hAnsi="Times New Roman" w:cs="Times New Roman"/>
          <w:sz w:val="24"/>
          <w:szCs w:val="24"/>
        </w:rPr>
        <w:t>, 736 F.3d 829, 839 (9th Cir. 2013) (“Domestic violence situations are ‘particularly</w:t>
      </w:r>
    </w:p>
    <w:p w14:paraId="1D8A58D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dangerous’ because ‘more officers are killed or injured on domestic violence calls than on any</w:t>
      </w:r>
    </w:p>
    <w:p w14:paraId="5F7E1D78"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other type of call.’”).</w:t>
      </w:r>
    </w:p>
    <w:p w14:paraId="043D72BE"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446796F3"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“When an officer’s particular use of force is based on a mistake of fact, we ask whether a</w:t>
      </w:r>
    </w:p>
    <w:p w14:paraId="5516BD65" w14:textId="77777777" w:rsidR="00C60F61" w:rsidRPr="00C60F61" w:rsidRDefault="00C60F61" w:rsidP="00C60F61">
      <w:pPr>
        <w:autoSpaceDE w:val="0"/>
        <w:autoSpaceDN w:val="0"/>
        <w:adjustRightInd w:val="0"/>
        <w:spacing w:after="0" w:line="240" w:lineRule="auto"/>
        <w:rPr>
          <w:rFonts w:ascii="Times New Roman" w:hAnsi="Times New Roman" w:cs="Times New Roman"/>
          <w:i/>
          <w:iCs/>
          <w:sz w:val="24"/>
          <w:szCs w:val="24"/>
        </w:rPr>
      </w:pPr>
      <w:r w:rsidRPr="00C60F61">
        <w:rPr>
          <w:rFonts w:ascii="Times New Roman" w:hAnsi="Times New Roman" w:cs="Times New Roman"/>
          <w:sz w:val="24"/>
          <w:szCs w:val="24"/>
        </w:rPr>
        <w:t>reasonable officer would have or should have accurately perceived that fact.”</w:t>
      </w:r>
      <w:r w:rsidRPr="00C60F61">
        <w:rPr>
          <w:rFonts w:ascii="Times New Roman" w:hAnsi="Times New Roman" w:cs="Times New Roman"/>
          <w:i/>
          <w:iCs/>
          <w:sz w:val="24"/>
          <w:szCs w:val="24"/>
        </w:rPr>
        <w:t xml:space="preserve">  Torres v. City of</w:t>
      </w:r>
    </w:p>
    <w:p w14:paraId="646CB2B7"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i/>
          <w:iCs/>
          <w:sz w:val="24"/>
          <w:szCs w:val="24"/>
        </w:rPr>
        <w:t>Madera</w:t>
      </w:r>
      <w:r w:rsidRPr="00C60F61">
        <w:rPr>
          <w:rFonts w:ascii="Times New Roman" w:hAnsi="Times New Roman" w:cs="Times New Roman"/>
          <w:sz w:val="24"/>
          <w:szCs w:val="24"/>
        </w:rPr>
        <w:t xml:space="preserve">, 648 F.3d 1119, 1124 (9th Cir. 2011) (citing </w:t>
      </w:r>
      <w:r w:rsidRPr="00C60F61">
        <w:rPr>
          <w:rFonts w:ascii="Times New Roman" w:hAnsi="Times New Roman" w:cs="Times New Roman"/>
          <w:i/>
          <w:iCs/>
          <w:sz w:val="24"/>
          <w:szCs w:val="24"/>
        </w:rPr>
        <w:t>Jensen v. City of Oxnard</w:t>
      </w:r>
      <w:r w:rsidRPr="00C60F61">
        <w:rPr>
          <w:rFonts w:ascii="Times New Roman" w:hAnsi="Times New Roman" w:cs="Times New Roman"/>
          <w:sz w:val="24"/>
          <w:szCs w:val="24"/>
        </w:rPr>
        <w:t>, 145 F.3d 1078,</w:t>
      </w:r>
    </w:p>
    <w:p w14:paraId="39110D5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1086 (9th Cir. 1998)) (emphasis in original).  “[W]</w:t>
      </w:r>
      <w:proofErr w:type="spellStart"/>
      <w:r w:rsidRPr="00C60F61">
        <w:rPr>
          <w:rFonts w:ascii="Times New Roman" w:hAnsi="Times New Roman" w:cs="Times New Roman"/>
          <w:sz w:val="24"/>
          <w:szCs w:val="24"/>
        </w:rPr>
        <w:t>hether</w:t>
      </w:r>
      <w:proofErr w:type="spellEnd"/>
      <w:r w:rsidRPr="00C60F61">
        <w:rPr>
          <w:rFonts w:ascii="Times New Roman" w:hAnsi="Times New Roman" w:cs="Times New Roman"/>
          <w:sz w:val="24"/>
          <w:szCs w:val="24"/>
        </w:rPr>
        <w:t xml:space="preserve"> the mistake was an honest one is not</w:t>
      </w:r>
    </w:p>
    <w:p w14:paraId="5E38B969"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 xml:space="preserve">the concern, only whether it was a reasonable one.”  </w:t>
      </w:r>
      <w:r w:rsidRPr="00C60F61">
        <w:rPr>
          <w:rFonts w:ascii="Times New Roman" w:hAnsi="Times New Roman" w:cs="Times New Roman"/>
          <w:i/>
          <w:iCs/>
          <w:sz w:val="24"/>
          <w:szCs w:val="24"/>
        </w:rPr>
        <w:t>Id</w:t>
      </w:r>
      <w:r w:rsidRPr="00C60F61">
        <w:rPr>
          <w:rFonts w:ascii="Times New Roman" w:hAnsi="Times New Roman" w:cs="Times New Roman"/>
          <w:sz w:val="24"/>
          <w:szCs w:val="24"/>
        </w:rPr>
        <w:t>. at 1127 (emphasis in original).</w:t>
      </w:r>
    </w:p>
    <w:p w14:paraId="412DDAF2"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17353BAD"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A police officer’s attempt to “terminate a dangerous high-speed chase that threatens the lives of innocent bystanders does not violate the Fourth Amendment, even when it places the fleeing motorist at risk of serious injury or death.”  </w:t>
      </w:r>
      <w:proofErr w:type="spellStart"/>
      <w:r w:rsidRPr="00C60F61">
        <w:rPr>
          <w:rFonts w:ascii="Times New Roman" w:hAnsi="Times New Roman" w:cs="Times New Roman"/>
          <w:i/>
          <w:iCs/>
          <w:sz w:val="24"/>
          <w:szCs w:val="24"/>
        </w:rPr>
        <w:t>Plumhoff</w:t>
      </w:r>
      <w:proofErr w:type="spellEnd"/>
      <w:r w:rsidRPr="00C60F61">
        <w:rPr>
          <w:rFonts w:ascii="Times New Roman" w:hAnsi="Times New Roman" w:cs="Times New Roman"/>
          <w:i/>
          <w:iCs/>
          <w:sz w:val="24"/>
          <w:szCs w:val="24"/>
        </w:rPr>
        <w:t xml:space="preserve"> v. Rickard</w:t>
      </w:r>
      <w:r w:rsidRPr="00C60F61">
        <w:rPr>
          <w:rFonts w:ascii="Times New Roman" w:hAnsi="Times New Roman" w:cs="Times New Roman"/>
          <w:sz w:val="24"/>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C60F61">
        <w:rPr>
          <w:rFonts w:ascii="Times New Roman" w:hAnsi="Times New Roman" w:cs="Times New Roman"/>
          <w:i/>
          <w:iCs/>
          <w:sz w:val="24"/>
          <w:szCs w:val="24"/>
        </w:rPr>
        <w:t>Villanueva v. California</w:t>
      </w:r>
      <w:r w:rsidRPr="00C60F61">
        <w:rPr>
          <w:rFonts w:ascii="Times New Roman" w:hAnsi="Times New Roman" w:cs="Times New Roman"/>
          <w:sz w:val="24"/>
          <w:szCs w:val="24"/>
        </w:rPr>
        <w:t xml:space="preserve">, 986 F.3d 1158, 1170 (9th Cir. 2021) (citing </w:t>
      </w:r>
      <w:r w:rsidRPr="00C60F61">
        <w:rPr>
          <w:rFonts w:ascii="Times New Roman" w:hAnsi="Times New Roman" w:cs="Times New Roman"/>
          <w:i/>
          <w:iCs/>
          <w:sz w:val="24"/>
          <w:szCs w:val="24"/>
        </w:rPr>
        <w:t xml:space="preserve">Acosta v. City &amp; </w:t>
      </w:r>
      <w:proofErr w:type="spellStart"/>
      <w:r w:rsidRPr="00C60F61">
        <w:rPr>
          <w:rFonts w:ascii="Times New Roman" w:hAnsi="Times New Roman" w:cs="Times New Roman"/>
          <w:i/>
          <w:iCs/>
          <w:sz w:val="24"/>
          <w:szCs w:val="24"/>
        </w:rPr>
        <w:t>Cnty</w:t>
      </w:r>
      <w:proofErr w:type="spellEnd"/>
      <w:r w:rsidRPr="00C60F61">
        <w:rPr>
          <w:rFonts w:ascii="Times New Roman" w:hAnsi="Times New Roman" w:cs="Times New Roman"/>
          <w:i/>
          <w:iCs/>
          <w:sz w:val="24"/>
          <w:szCs w:val="24"/>
        </w:rPr>
        <w:t>. of S.F.</w:t>
      </w:r>
      <w:r w:rsidRPr="00C60F61">
        <w:rPr>
          <w:rFonts w:ascii="Times New Roman" w:hAnsi="Times New Roman" w:cs="Times New Roman"/>
          <w:sz w:val="24"/>
          <w:szCs w:val="24"/>
        </w:rPr>
        <w:t xml:space="preserve">, 83 F.3d 1143, 1146 (9th Cir. 1996), </w:t>
      </w:r>
      <w:r w:rsidRPr="00C60F61">
        <w:rPr>
          <w:rFonts w:ascii="Times New Roman" w:hAnsi="Times New Roman" w:cs="Times New Roman"/>
          <w:i/>
          <w:iCs/>
          <w:sz w:val="24"/>
          <w:szCs w:val="24"/>
        </w:rPr>
        <w:t xml:space="preserve">as amended </w:t>
      </w:r>
      <w:r w:rsidRPr="00C60F61">
        <w:rPr>
          <w:rFonts w:ascii="Times New Roman" w:hAnsi="Times New Roman" w:cs="Times New Roman"/>
          <w:sz w:val="24"/>
          <w:szCs w:val="24"/>
        </w:rPr>
        <w:t xml:space="preserve">(June 18, 1996), </w:t>
      </w:r>
      <w:r w:rsidRPr="00C60F61">
        <w:rPr>
          <w:rFonts w:ascii="Times New Roman" w:hAnsi="Times New Roman" w:cs="Times New Roman"/>
          <w:i/>
          <w:iCs/>
          <w:sz w:val="24"/>
          <w:szCs w:val="24"/>
        </w:rPr>
        <w:t>abrogated on other grounds by Saucier v. Katz</w:t>
      </w:r>
      <w:r w:rsidRPr="00C60F61">
        <w:rPr>
          <w:rFonts w:ascii="Times New Roman" w:hAnsi="Times New Roman" w:cs="Times New Roman"/>
          <w:sz w:val="24"/>
          <w:szCs w:val="24"/>
        </w:rPr>
        <w:t>, 533 U.S. 194 (2001)).</w:t>
      </w:r>
    </w:p>
    <w:p w14:paraId="703F1371"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3ED9CDB6"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r w:rsidRPr="00C60F61">
        <w:rPr>
          <w:rFonts w:ascii="Times New Roman" w:hAnsi="Times New Roman" w:cs="Times New Roman"/>
          <w:sz w:val="24"/>
          <w:szCs w:val="24"/>
        </w:rPr>
        <w:tab/>
        <w:t xml:space="preserve">In </w:t>
      </w:r>
      <w:r w:rsidRPr="00C60F61">
        <w:rPr>
          <w:rFonts w:ascii="Times New Roman" w:hAnsi="Times New Roman" w:cs="Times New Roman"/>
          <w:i/>
          <w:iCs/>
          <w:sz w:val="24"/>
          <w:szCs w:val="24"/>
        </w:rPr>
        <w:t>County of Los Angeles v. Mendez</w:t>
      </w:r>
      <w:r w:rsidRPr="00C60F61">
        <w:rPr>
          <w:rFonts w:ascii="Times New Roman" w:hAnsi="Times New Roman" w:cs="Times New Roman"/>
          <w:sz w:val="24"/>
          <w:szCs w:val="24"/>
        </w:rPr>
        <w:t xml:space="preserve">, 137 S. Ct. 1539 (2017), the Supreme Court rejected the Ninth Circuit’s “provocation rule” and abrogated </w:t>
      </w:r>
      <w:proofErr w:type="spellStart"/>
      <w:r w:rsidRPr="00C60F61">
        <w:rPr>
          <w:rFonts w:ascii="Times New Roman" w:hAnsi="Times New Roman" w:cs="Times New Roman"/>
          <w:i/>
          <w:iCs/>
          <w:sz w:val="24"/>
          <w:szCs w:val="24"/>
        </w:rPr>
        <w:t>Billington</w:t>
      </w:r>
      <w:proofErr w:type="spellEnd"/>
      <w:r w:rsidRPr="00C60F61">
        <w:rPr>
          <w:rFonts w:ascii="Times New Roman" w:hAnsi="Times New Roman" w:cs="Times New Roman"/>
          <w:i/>
          <w:iCs/>
          <w:sz w:val="24"/>
          <w:szCs w:val="24"/>
        </w:rPr>
        <w:t xml:space="preserve"> v. Smith</w:t>
      </w:r>
      <w:r w:rsidRPr="00C60F61">
        <w:rPr>
          <w:rFonts w:ascii="Times New Roman" w:hAnsi="Times New Roman" w:cs="Times New Roman"/>
          <w:sz w:val="24"/>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C60F61">
        <w:rPr>
          <w:rFonts w:ascii="Times New Roman" w:hAnsi="Times New Roman" w:cs="Times New Roman"/>
          <w:i/>
          <w:iCs/>
          <w:sz w:val="24"/>
          <w:szCs w:val="24"/>
        </w:rPr>
        <w:t>Mendez</w:t>
      </w:r>
      <w:r w:rsidRPr="00C60F61">
        <w:rPr>
          <w:rFonts w:ascii="Times New Roman" w:hAnsi="Times New Roman" w:cs="Times New Roman"/>
          <w:sz w:val="24"/>
          <w:szCs w:val="24"/>
        </w:rPr>
        <w:t>, the Supreme Court eliminated this rule.</w:t>
      </w:r>
    </w:p>
    <w:p w14:paraId="44B59C1A"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06327B3F" w14:textId="77777777" w:rsidR="00C60F61" w:rsidRPr="00C60F61" w:rsidRDefault="00C60F61" w:rsidP="00C60F61">
      <w:pPr>
        <w:autoSpaceDE w:val="0"/>
        <w:autoSpaceDN w:val="0"/>
        <w:adjustRightInd w:val="0"/>
        <w:spacing w:after="0" w:line="240" w:lineRule="auto"/>
        <w:rPr>
          <w:rFonts w:ascii="Times New Roman" w:hAnsi="Times New Roman" w:cs="Times New Roman"/>
          <w:sz w:val="24"/>
          <w:szCs w:val="24"/>
        </w:rPr>
      </w:pPr>
    </w:p>
    <w:p w14:paraId="2CB9AF14" w14:textId="017AAFC8" w:rsidR="00FE7F82" w:rsidRDefault="00C60F61" w:rsidP="00C03EFD">
      <w:pPr>
        <w:jc w:val="right"/>
      </w:pPr>
      <w:r w:rsidRPr="00C60F61">
        <w:rPr>
          <w:rFonts w:ascii="Times New Roman" w:hAnsi="Times New Roman" w:cs="Times New Roman"/>
          <w:i/>
          <w:iCs/>
          <w:sz w:val="24"/>
          <w:szCs w:val="24"/>
        </w:rPr>
        <w:t xml:space="preserve">Revised </w:t>
      </w:r>
      <w:r>
        <w:rPr>
          <w:rFonts w:ascii="Times New Roman" w:hAnsi="Times New Roman" w:cs="Times New Roman"/>
          <w:i/>
          <w:iCs/>
          <w:sz w:val="24"/>
          <w:szCs w:val="24"/>
        </w:rPr>
        <w:t>Sept.</w:t>
      </w:r>
      <w:r w:rsidRPr="00C60F61">
        <w:rPr>
          <w:rFonts w:ascii="Times New Roman" w:hAnsi="Times New Roman" w:cs="Times New Roman"/>
          <w:i/>
          <w:iCs/>
          <w:sz w:val="24"/>
          <w:szCs w:val="24"/>
        </w:rPr>
        <w:t xml:space="preserve"> 2021</w:t>
      </w:r>
      <w:bookmarkEnd w:id="0"/>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61"/>
    <w:rsid w:val="001F6B0A"/>
    <w:rsid w:val="00782C95"/>
    <w:rsid w:val="00887257"/>
    <w:rsid w:val="00C03EFD"/>
    <w:rsid w:val="00C60F6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44FE"/>
  <w15:chartTrackingRefBased/>
  <w15:docId w15:val="{BB0E7DB5-7289-4669-99D8-39F511EA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1841</Words>
  <Characters>9798</Characters>
  <Application>Microsoft Office Word</Application>
  <DocSecurity>0</DocSecurity>
  <Lines>199</Lines>
  <Paragraphs>56</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2021-10-19T21:26:00Z</dcterms:created>
  <dcterms:modified xsi:type="dcterms:W3CDTF">2021-10-30T00:10:00Z</dcterms:modified>
</cp:coreProperties>
</file>