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267F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5157329"/>
      <w:r w:rsidRPr="00771CA2">
        <w:rPr>
          <w:rFonts w:ascii="Times New Roman" w:hAnsi="Times New Roman" w:cs="Times New Roman"/>
          <w:b/>
          <w:bCs/>
          <w:sz w:val="24"/>
          <w:szCs w:val="24"/>
        </w:rPr>
        <w:t xml:space="preserve">9.29 </w:t>
      </w:r>
      <w:bookmarkEnd w:id="0"/>
      <w:r w:rsidRPr="00771CA2">
        <w:rPr>
          <w:rFonts w:ascii="Times New Roman" w:hAnsi="Times New Roman" w:cs="Times New Roman"/>
          <w:b/>
          <w:bCs/>
          <w:sz w:val="24"/>
          <w:szCs w:val="24"/>
        </w:rPr>
        <w:t xml:space="preserve">Particular Rights—Fourteenth Amendment—Pretrial </w:t>
      </w:r>
    </w:p>
    <w:p w14:paraId="3024C063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71CA2">
        <w:rPr>
          <w:rFonts w:ascii="Times New Roman" w:hAnsi="Times New Roman" w:cs="Times New Roman"/>
          <w:b/>
          <w:bCs/>
          <w:sz w:val="24"/>
          <w:szCs w:val="24"/>
        </w:rPr>
        <w:t>Detainee’s Claim of Excessive Force</w:t>
      </w:r>
    </w:p>
    <w:p w14:paraId="0CF55F2C" w14:textId="77777777" w:rsidR="001874D4" w:rsidRPr="00771CA2" w:rsidRDefault="001874D4" w:rsidP="001874D4">
      <w:pPr>
        <w:spacing w:after="0" w:line="240" w:lineRule="auto"/>
        <w:rPr>
          <w:rFonts w:ascii="Times New Roman" w:hAnsi="Times New Roman"/>
          <w:sz w:val="24"/>
        </w:rPr>
      </w:pPr>
    </w:p>
    <w:p w14:paraId="3C50E038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CA2">
        <w:rPr>
          <w:rFonts w:ascii="Times New Roman" w:hAnsi="Times New Roman" w:cs="Times New Roman"/>
          <w:b/>
          <w:bCs/>
          <w:sz w:val="24"/>
          <w:szCs w:val="24"/>
        </w:rPr>
        <w:t>Comment</w:t>
      </w:r>
    </w:p>
    <w:p w14:paraId="05B697E5" w14:textId="77777777" w:rsidR="001874D4" w:rsidRPr="00771CA2" w:rsidRDefault="001874D4" w:rsidP="001874D4">
      <w:pPr>
        <w:spacing w:after="0" w:line="240" w:lineRule="auto"/>
        <w:rPr>
          <w:rFonts w:ascii="Times New Roman" w:hAnsi="Times New Roman"/>
          <w:sz w:val="24"/>
        </w:rPr>
      </w:pPr>
    </w:p>
    <w:p w14:paraId="48EDCD9C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A2">
        <w:rPr>
          <w:rFonts w:ascii="Times New Roman" w:hAnsi="Times New Roman" w:cs="Times New Roman"/>
          <w:sz w:val="24"/>
          <w:szCs w:val="24"/>
        </w:rPr>
        <w:tab/>
        <w:t>The Fourteenth Amendment applies to excessive force claims brought by pretrial</w:t>
      </w:r>
    </w:p>
    <w:p w14:paraId="65F5B3F5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A2">
        <w:rPr>
          <w:rFonts w:ascii="Times New Roman" w:hAnsi="Times New Roman" w:cs="Times New Roman"/>
          <w:sz w:val="24"/>
          <w:szCs w:val="24"/>
        </w:rPr>
        <w:t>detainees.  Specifically, the Supreme Court has held, “It is clear … that the Due Process Clause</w:t>
      </w:r>
    </w:p>
    <w:p w14:paraId="1E05B97D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A2">
        <w:rPr>
          <w:rFonts w:ascii="Times New Roman" w:hAnsi="Times New Roman" w:cs="Times New Roman"/>
          <w:sz w:val="24"/>
          <w:szCs w:val="24"/>
        </w:rPr>
        <w:t xml:space="preserve">protects a pretrial detainee from the use of excessive force that amounts to punishment.”  </w:t>
      </w:r>
      <w:r w:rsidRPr="00771CA2">
        <w:rPr>
          <w:rFonts w:ascii="Times New Roman" w:hAnsi="Times New Roman" w:cs="Times New Roman"/>
          <w:i/>
          <w:iCs/>
          <w:sz w:val="24"/>
          <w:szCs w:val="24"/>
        </w:rPr>
        <w:t>Graham v. Connor</w:t>
      </w:r>
      <w:r w:rsidRPr="00771CA2">
        <w:rPr>
          <w:rFonts w:ascii="Times New Roman" w:hAnsi="Times New Roman" w:cs="Times New Roman"/>
          <w:sz w:val="24"/>
          <w:szCs w:val="24"/>
        </w:rPr>
        <w:t xml:space="preserve">, 490 U.S. 386, 395 n.10 (1989).  More recently, in </w:t>
      </w:r>
      <w:r w:rsidRPr="00771CA2">
        <w:rPr>
          <w:rFonts w:ascii="Times New Roman" w:hAnsi="Times New Roman" w:cs="Times New Roman"/>
          <w:i/>
          <w:iCs/>
          <w:sz w:val="24"/>
          <w:szCs w:val="24"/>
        </w:rPr>
        <w:t>Kingsley v. Hendrickson</w:t>
      </w:r>
      <w:r w:rsidRPr="00771CA2">
        <w:rPr>
          <w:rFonts w:ascii="Times New Roman" w:hAnsi="Times New Roman" w:cs="Times New Roman"/>
          <w:sz w:val="24"/>
          <w:szCs w:val="24"/>
        </w:rPr>
        <w:t>,</w:t>
      </w:r>
    </w:p>
    <w:p w14:paraId="5CA9B112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A2">
        <w:rPr>
          <w:rFonts w:ascii="Times New Roman" w:hAnsi="Times New Roman" w:cs="Times New Roman"/>
          <w:sz w:val="24"/>
          <w:szCs w:val="24"/>
        </w:rPr>
        <w:t>135 S. Ct. 2466, 2472 (2015), the Supreme Court held that to prove an excessive force claim</w:t>
      </w:r>
    </w:p>
    <w:p w14:paraId="74FAF65F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A2">
        <w:rPr>
          <w:rFonts w:ascii="Times New Roman" w:hAnsi="Times New Roman" w:cs="Times New Roman"/>
          <w:sz w:val="24"/>
          <w:szCs w:val="24"/>
        </w:rPr>
        <w:t>under the Fourteenth Amendment, a pretrial detainee must show that the officers’ use of force</w:t>
      </w:r>
    </w:p>
    <w:p w14:paraId="5ACA9DDC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A2">
        <w:rPr>
          <w:rFonts w:ascii="Times New Roman" w:hAnsi="Times New Roman" w:cs="Times New Roman"/>
          <w:sz w:val="24"/>
          <w:szCs w:val="24"/>
        </w:rPr>
        <w:t>was “objectively” unreasonable; the detainee is not required to show that the officers were</w:t>
      </w:r>
    </w:p>
    <w:p w14:paraId="2A16EACC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A2">
        <w:rPr>
          <w:rFonts w:ascii="Times New Roman" w:hAnsi="Times New Roman" w:cs="Times New Roman"/>
          <w:sz w:val="24"/>
          <w:szCs w:val="24"/>
        </w:rPr>
        <w:t>“subjectively” aware that their use of force was unreasonable.</w:t>
      </w:r>
    </w:p>
    <w:p w14:paraId="4C3A60D6" w14:textId="77777777" w:rsidR="001874D4" w:rsidRPr="006D1B0B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1CB94" w14:textId="40427981" w:rsidR="001874D4" w:rsidRPr="006D1B0B" w:rsidRDefault="001874D4" w:rsidP="001874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B0B">
        <w:rPr>
          <w:rFonts w:ascii="Times New Roman" w:hAnsi="Times New Roman" w:cs="Times New Roman"/>
          <w:sz w:val="24"/>
          <w:szCs w:val="24"/>
        </w:rPr>
        <w:t xml:space="preserve">In </w:t>
      </w:r>
      <w:r w:rsidRPr="006D1B0B">
        <w:rPr>
          <w:rFonts w:ascii="Times New Roman" w:hAnsi="Times New Roman" w:cs="Times New Roman"/>
          <w:i/>
          <w:iCs/>
          <w:sz w:val="24"/>
          <w:szCs w:val="24"/>
        </w:rPr>
        <w:t>Hyde v. City of Willcox</w:t>
      </w:r>
      <w:r w:rsidRPr="006D1B0B">
        <w:rPr>
          <w:rFonts w:ascii="Times New Roman" w:hAnsi="Times New Roman" w:cs="Times New Roman"/>
          <w:sz w:val="24"/>
          <w:szCs w:val="24"/>
        </w:rPr>
        <w:t>, 23 F.4th 863 (9th Cir. 2022), the Ninth Circuit held that the use of force is constitutionally excessive when officers continue to use force after a pretrial detainee ha</w:t>
      </w:r>
      <w:r w:rsidR="005E234F">
        <w:rPr>
          <w:rFonts w:ascii="Times New Roman" w:hAnsi="Times New Roman" w:cs="Times New Roman"/>
          <w:sz w:val="24"/>
          <w:szCs w:val="24"/>
        </w:rPr>
        <w:t>d</w:t>
      </w:r>
      <w:r w:rsidRPr="006D1B0B">
        <w:rPr>
          <w:rFonts w:ascii="Times New Roman" w:hAnsi="Times New Roman" w:cs="Times New Roman"/>
          <w:sz w:val="24"/>
          <w:szCs w:val="24"/>
        </w:rPr>
        <w:t xml:space="preserve"> been restrained and </w:t>
      </w:r>
      <w:r w:rsidR="00D24B8C">
        <w:rPr>
          <w:rFonts w:ascii="Times New Roman" w:hAnsi="Times New Roman" w:cs="Times New Roman"/>
          <w:sz w:val="24"/>
          <w:szCs w:val="24"/>
        </w:rPr>
        <w:t>i</w:t>
      </w:r>
      <w:r w:rsidRPr="006D1B0B">
        <w:rPr>
          <w:rFonts w:ascii="Times New Roman" w:hAnsi="Times New Roman" w:cs="Times New Roman"/>
          <w:sz w:val="24"/>
          <w:szCs w:val="24"/>
        </w:rPr>
        <w:t xml:space="preserve">s not resisting, at least where the officers had sufficient time to realize that the defendant could no longer resist and did not pose a threat.  “The following considerations may bear on the reasonableness (or unreasonableness) of the force used: ‘the relationship between the need for the use of force and the amount of force used; the extent of the plaintiff’s injury; any effort made by the officer to temper or to limit the amount of force; the severity of the security problem at issue; the threat reasonably perceived by the officer; and whether the plaintiff was actively resisting.’”  </w:t>
      </w:r>
      <w:r w:rsidRPr="006D1B0B">
        <w:rPr>
          <w:rFonts w:ascii="Times New Roman" w:hAnsi="Times New Roman" w:cs="Times New Roman"/>
          <w:i/>
          <w:iCs/>
          <w:sz w:val="24"/>
          <w:szCs w:val="24"/>
        </w:rPr>
        <w:t xml:space="preserve">Id. </w:t>
      </w:r>
      <w:r w:rsidRPr="006D1B0B">
        <w:rPr>
          <w:rFonts w:ascii="Times New Roman" w:hAnsi="Times New Roman" w:cs="Times New Roman"/>
          <w:sz w:val="24"/>
          <w:szCs w:val="24"/>
        </w:rPr>
        <w:t xml:space="preserve">at 870 (quoting </w:t>
      </w:r>
      <w:r w:rsidRPr="006D1B0B">
        <w:rPr>
          <w:rFonts w:ascii="Times New Roman" w:hAnsi="Times New Roman" w:cs="Times New Roman"/>
          <w:i/>
          <w:iCs/>
          <w:sz w:val="24"/>
          <w:szCs w:val="24"/>
        </w:rPr>
        <w:t>Kingsley v. Hendrickson</w:t>
      </w:r>
      <w:r w:rsidRPr="006D1B0B">
        <w:rPr>
          <w:rFonts w:ascii="Times New Roman" w:hAnsi="Times New Roman" w:cs="Times New Roman"/>
          <w:sz w:val="24"/>
          <w:szCs w:val="24"/>
        </w:rPr>
        <w:t xml:space="preserve">, 576 U.S. 389, 397 (2015)).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B0B">
        <w:rPr>
          <w:rFonts w:ascii="Times New Roman" w:hAnsi="Times New Roman" w:cs="Times New Roman"/>
          <w:sz w:val="24"/>
          <w:szCs w:val="24"/>
        </w:rPr>
        <w:t xml:space="preserve">“The most important factor is whether the suspect posed an immediate threat.”  </w:t>
      </w:r>
      <w:r w:rsidRPr="006D1B0B">
        <w:rPr>
          <w:rFonts w:ascii="Times New Roman" w:hAnsi="Times New Roman" w:cs="Times New Roman"/>
          <w:i/>
          <w:iCs/>
          <w:sz w:val="24"/>
          <w:szCs w:val="24"/>
        </w:rPr>
        <w:t xml:space="preserve">Id. </w:t>
      </w:r>
      <w:r w:rsidRPr="006D1B0B">
        <w:rPr>
          <w:rFonts w:ascii="Times New Roman" w:hAnsi="Times New Roman" w:cs="Times New Roman"/>
          <w:sz w:val="24"/>
          <w:szCs w:val="24"/>
        </w:rPr>
        <w:t xml:space="preserve">(citng </w:t>
      </w:r>
      <w:r w:rsidRPr="006D1B0B">
        <w:rPr>
          <w:rFonts w:ascii="Times New Roman" w:hAnsi="Times New Roman" w:cs="Times New Roman"/>
          <w:i/>
          <w:iCs/>
          <w:sz w:val="24"/>
          <w:szCs w:val="24"/>
        </w:rPr>
        <w:t>Mattos v. Agarano</w:t>
      </w:r>
      <w:r w:rsidRPr="006D1B0B">
        <w:rPr>
          <w:rFonts w:ascii="Times New Roman" w:hAnsi="Times New Roman" w:cs="Times New Roman"/>
          <w:sz w:val="24"/>
          <w:szCs w:val="24"/>
        </w:rPr>
        <w:t>, 661 F.3d 433, 441 (9th Cir. 2011) (en banc)).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B0B">
        <w:rPr>
          <w:rFonts w:ascii="Times New Roman" w:hAnsi="Times New Roman" w:cs="Times New Roman"/>
          <w:sz w:val="24"/>
          <w:szCs w:val="24"/>
        </w:rPr>
        <w:t xml:space="preserve"> “This analysis is not static, and the reasonableness of force may change as the circumstances evolve.”  </w:t>
      </w:r>
      <w:r w:rsidRPr="006D1B0B">
        <w:rPr>
          <w:rFonts w:ascii="Times New Roman" w:hAnsi="Times New Roman" w:cs="Times New Roman"/>
          <w:i/>
          <w:iCs/>
          <w:sz w:val="24"/>
          <w:szCs w:val="24"/>
        </w:rPr>
        <w:t>Id.</w:t>
      </w:r>
      <w:r w:rsidRPr="006D1B0B">
        <w:rPr>
          <w:rFonts w:ascii="Times New Roman" w:hAnsi="Times New Roman" w:cs="Times New Roman"/>
          <w:sz w:val="24"/>
          <w:szCs w:val="24"/>
        </w:rPr>
        <w:t xml:space="preserve"> (citing </w:t>
      </w:r>
      <w:r w:rsidRPr="006D1B0B">
        <w:rPr>
          <w:rFonts w:ascii="Times New Roman" w:hAnsi="Times New Roman" w:cs="Times New Roman"/>
          <w:i/>
          <w:iCs/>
          <w:sz w:val="24"/>
          <w:szCs w:val="24"/>
        </w:rPr>
        <w:t>Jones v. Las Vegas Metro. Police Dep’t</w:t>
      </w:r>
      <w:r w:rsidRPr="006D1B0B">
        <w:rPr>
          <w:rFonts w:ascii="Times New Roman" w:hAnsi="Times New Roman" w:cs="Times New Roman"/>
          <w:sz w:val="24"/>
          <w:szCs w:val="24"/>
        </w:rPr>
        <w:t>, 873 F.3d 1123, 1130 (9th Cir. 2017)).</w:t>
      </w:r>
    </w:p>
    <w:p w14:paraId="380BE4CD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56603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A2">
        <w:rPr>
          <w:rFonts w:ascii="Times New Roman" w:hAnsi="Times New Roman" w:cs="Times New Roman"/>
          <w:sz w:val="24"/>
          <w:szCs w:val="24"/>
        </w:rPr>
        <w:tab/>
        <w:t xml:space="preserve">The Fourth Amendment may also be applicable.  In </w:t>
      </w:r>
      <w:r w:rsidRPr="00771CA2">
        <w:rPr>
          <w:rFonts w:ascii="Times New Roman" w:hAnsi="Times New Roman" w:cs="Times New Roman"/>
          <w:i/>
          <w:iCs/>
          <w:sz w:val="24"/>
          <w:szCs w:val="24"/>
        </w:rPr>
        <w:t>Graham v. Connor</w:t>
      </w:r>
      <w:r w:rsidRPr="00771CA2">
        <w:rPr>
          <w:rFonts w:ascii="Times New Roman" w:hAnsi="Times New Roman" w:cs="Times New Roman"/>
          <w:sz w:val="24"/>
          <w:szCs w:val="24"/>
        </w:rPr>
        <w:t>, 490 U.S. 386,</w:t>
      </w:r>
    </w:p>
    <w:p w14:paraId="56375D40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A2">
        <w:rPr>
          <w:rFonts w:ascii="Times New Roman" w:hAnsi="Times New Roman" w:cs="Times New Roman"/>
          <w:sz w:val="24"/>
          <w:szCs w:val="24"/>
        </w:rPr>
        <w:t>395 n.10 (1989), the Supreme Court observed that it was an open question “whether the Fourth</w:t>
      </w:r>
    </w:p>
    <w:p w14:paraId="3D857A5A" w14:textId="151DE860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A2">
        <w:rPr>
          <w:rFonts w:ascii="Times New Roman" w:hAnsi="Times New Roman" w:cs="Times New Roman"/>
          <w:sz w:val="24"/>
          <w:szCs w:val="24"/>
        </w:rPr>
        <w:t>Amendment continues to provide individuals with protection against deliberate use of excessive</w:t>
      </w:r>
    </w:p>
    <w:p w14:paraId="44B3A889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A2">
        <w:rPr>
          <w:rFonts w:ascii="Times New Roman" w:hAnsi="Times New Roman" w:cs="Times New Roman"/>
          <w:sz w:val="24"/>
          <w:szCs w:val="24"/>
        </w:rPr>
        <w:t>physical force beyond the point at which arrest ends and pretrial detention begins.”  But with</w:t>
      </w:r>
    </w:p>
    <w:p w14:paraId="3B556171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A2">
        <w:rPr>
          <w:rFonts w:ascii="Times New Roman" w:hAnsi="Times New Roman" w:cs="Times New Roman"/>
          <w:sz w:val="24"/>
          <w:szCs w:val="24"/>
        </w:rPr>
        <w:t>regard to pre-arraignment custody, the Ninth Circuit has held that the Fourth Amendment</w:t>
      </w:r>
    </w:p>
    <w:p w14:paraId="55880570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A2">
        <w:rPr>
          <w:rFonts w:ascii="Times New Roman" w:hAnsi="Times New Roman" w:cs="Times New Roman"/>
          <w:sz w:val="24"/>
          <w:szCs w:val="24"/>
        </w:rPr>
        <w:t xml:space="preserve">provides protection against the use of excessive force.  </w:t>
      </w:r>
      <w:r w:rsidRPr="00771CA2">
        <w:rPr>
          <w:rFonts w:ascii="Times New Roman" w:hAnsi="Times New Roman" w:cs="Times New Roman"/>
          <w:i/>
          <w:iCs/>
          <w:sz w:val="24"/>
          <w:szCs w:val="24"/>
        </w:rPr>
        <w:t>Pierce v. Multnomah County</w:t>
      </w:r>
      <w:r w:rsidRPr="00771CA2">
        <w:rPr>
          <w:rFonts w:ascii="Times New Roman" w:hAnsi="Times New Roman" w:cs="Times New Roman"/>
          <w:sz w:val="24"/>
          <w:szCs w:val="24"/>
        </w:rPr>
        <w:t>, 76 F.3d</w:t>
      </w:r>
    </w:p>
    <w:p w14:paraId="5E458E46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A2">
        <w:rPr>
          <w:rFonts w:ascii="Times New Roman" w:hAnsi="Times New Roman" w:cs="Times New Roman"/>
          <w:sz w:val="24"/>
          <w:szCs w:val="24"/>
        </w:rPr>
        <w:t>1032, 1043 (9th Cir. 1996) (applying Fourth Amendment to assess constitutionality of</w:t>
      </w:r>
    </w:p>
    <w:p w14:paraId="2D70058C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A2">
        <w:rPr>
          <w:rFonts w:ascii="Times New Roman" w:hAnsi="Times New Roman" w:cs="Times New Roman"/>
          <w:sz w:val="24"/>
          <w:szCs w:val="24"/>
        </w:rPr>
        <w:t>duration, conditions, or legal justification for prolonged warrantless post-arrest pre-arraignment</w:t>
      </w:r>
    </w:p>
    <w:p w14:paraId="3D9197D6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CA2">
        <w:rPr>
          <w:rFonts w:ascii="Times New Roman" w:hAnsi="Times New Roman" w:cs="Times New Roman"/>
          <w:sz w:val="24"/>
          <w:szCs w:val="24"/>
        </w:rPr>
        <w:t>custody).</w:t>
      </w:r>
    </w:p>
    <w:p w14:paraId="157ACDA1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F47A5" w14:textId="77777777" w:rsidR="001874D4" w:rsidRPr="00771CA2" w:rsidRDefault="001874D4" w:rsidP="00187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C5A95" w14:textId="10EF22CA" w:rsidR="001874D4" w:rsidRPr="00F2697B" w:rsidRDefault="001874D4" w:rsidP="001874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CA2">
        <w:rPr>
          <w:rFonts w:ascii="Times New Roman" w:hAnsi="Times New Roman" w:cs="Times New Roman"/>
          <w:i/>
          <w:iCs/>
          <w:sz w:val="24"/>
          <w:szCs w:val="24"/>
        </w:rPr>
        <w:t xml:space="preserve">Revised </w:t>
      </w:r>
      <w:r w:rsidR="00416344">
        <w:rPr>
          <w:rFonts w:ascii="Times New Roman" w:hAnsi="Times New Roman" w:cs="Times New Roman"/>
          <w:i/>
          <w:iCs/>
          <w:sz w:val="24"/>
          <w:szCs w:val="24"/>
        </w:rPr>
        <w:t>June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2022</w:t>
      </w:r>
    </w:p>
    <w:p w14:paraId="0B8BF793" w14:textId="77777777" w:rsidR="001874D4" w:rsidRDefault="001874D4" w:rsidP="001874D4">
      <w:pPr>
        <w:spacing w:after="0" w:line="240" w:lineRule="auto"/>
        <w:rPr>
          <w:rFonts w:ascii="Times New Roman" w:hAnsi="Times New Roman"/>
          <w:sz w:val="24"/>
        </w:rPr>
      </w:pPr>
    </w:p>
    <w:p w14:paraId="3E77031D" w14:textId="77777777" w:rsidR="00FE7F82" w:rsidRDefault="00FE7F82"/>
    <w:sectPr w:rsidR="00FE7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D4"/>
    <w:rsid w:val="001874D4"/>
    <w:rsid w:val="00416344"/>
    <w:rsid w:val="005E234F"/>
    <w:rsid w:val="00887257"/>
    <w:rsid w:val="008F1C0E"/>
    <w:rsid w:val="00CE0ADC"/>
    <w:rsid w:val="00D24B8C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9A66"/>
  <w15:chartTrackingRefBased/>
  <w15:docId w15:val="{82865DF8-5130-414B-B24B-6712CE72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E2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Taninh Chanhchaleun</cp:lastModifiedBy>
  <cp:revision>4</cp:revision>
  <dcterms:created xsi:type="dcterms:W3CDTF">2022-08-19T19:42:00Z</dcterms:created>
  <dcterms:modified xsi:type="dcterms:W3CDTF">2022-08-19T21:03:00Z</dcterms:modified>
</cp:coreProperties>
</file>