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CC19" w14:textId="68225C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sz w:val="24"/>
          <w:szCs w:val="24"/>
          <w:lang w:val="en-CA"/>
        </w:rPr>
        <w:fldChar w:fldCharType="begin"/>
      </w:r>
      <w:r w:rsidRPr="00982FA0">
        <w:rPr>
          <w:rFonts w:ascii="Times New Roman" w:hAnsi="Times New Roman" w:cs="Times New Roman"/>
          <w:sz w:val="24"/>
          <w:szCs w:val="24"/>
          <w:lang w:val="en-CA"/>
        </w:rPr>
        <w:instrText xml:space="preserve"> SEQ CHAPTER \h \r 1</w:instrText>
      </w:r>
      <w:r w:rsidRPr="00982FA0">
        <w:rPr>
          <w:rFonts w:ascii="Times New Roman" w:hAnsi="Times New Roman" w:cs="Times New Roman"/>
          <w:sz w:val="24"/>
          <w:szCs w:val="24"/>
          <w:lang w:val="en-CA"/>
        </w:rPr>
        <w:fldChar w:fldCharType="end"/>
      </w:r>
      <w:r w:rsidRPr="00982FA0">
        <w:rPr>
          <w:rFonts w:ascii="Times New Roman" w:hAnsi="Times New Roman" w:cs="Times New Roman"/>
          <w:b/>
          <w:bCs/>
          <w:sz w:val="24"/>
          <w:szCs w:val="24"/>
        </w:rPr>
        <w:t>9.33 PARTICULAR RIGHTS—FOURTEENTH AMENDMENT—DUE PROCESS—DELIBERATE FABRICATION OF EVIDENCE</w:t>
      </w:r>
    </w:p>
    <w:p w14:paraId="30E6C21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r>
      <w:r w:rsidRPr="00982FA0">
        <w:rPr>
          <w:rFonts w:ascii="Times New Roman" w:hAnsi="Times New Roman" w:cs="Times New Roman"/>
          <w:sz w:val="24"/>
          <w:szCs w:val="24"/>
        </w:rPr>
        <w:tab/>
      </w:r>
    </w:p>
    <w:p w14:paraId="1FB17CA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As previously explained, the plaintiff has the burden of proving that the [act[s]] [failure to act] of 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Pr="00982FA0">
        <w:rPr>
          <w:rFonts w:ascii="Times New Roman" w:hAnsi="Times New Roman" w:cs="Times New Roman"/>
          <w:i/>
          <w:iCs/>
          <w:sz w:val="24"/>
          <w:szCs w:val="24"/>
          <w:u w:val="single"/>
        </w:rPr>
        <w:t>insert factual basis of the plaintiff’s claim</w:t>
      </w:r>
      <w:r w:rsidRPr="00982FA0">
        <w:rPr>
          <w:rFonts w:ascii="Times New Roman" w:hAnsi="Times New Roman" w:cs="Times New Roman"/>
          <w:sz w:val="24"/>
          <w:szCs w:val="24"/>
        </w:rPr>
        <w:t xml:space="preserve">].   </w:t>
      </w:r>
    </w:p>
    <w:p w14:paraId="7707A2E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7B0247E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For the plaintiff to prevail on [his][her] claim of deliberate fabrication of evidence, the plaintiff must prove [at least one of] the following element[s] by a preponderance of the evidence:</w:t>
      </w:r>
    </w:p>
    <w:p w14:paraId="218D0851"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A84C319" w14:textId="77777777" w:rsidR="00982FA0" w:rsidRPr="00982FA0" w:rsidRDefault="00982FA0" w:rsidP="00982FA0">
      <w:pPr>
        <w:autoSpaceDE w:val="0"/>
        <w:autoSpaceDN w:val="0"/>
        <w:adjustRightInd w:val="0"/>
        <w:spacing w:after="0" w:line="240" w:lineRule="auto"/>
        <w:ind w:left="720" w:righ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deliberately fabricated evidence that was used to [[criminally charge][prosecute][convict]] the plaintiff.]</w:t>
      </w:r>
    </w:p>
    <w:p w14:paraId="123D6E5A" w14:textId="77777777" w:rsidR="00982FA0" w:rsidRPr="00982FA0" w:rsidRDefault="00982FA0" w:rsidP="00982FA0">
      <w:pPr>
        <w:autoSpaceDE w:val="0"/>
        <w:autoSpaceDN w:val="0"/>
        <w:adjustRightInd w:val="0"/>
        <w:spacing w:after="0" w:line="240" w:lineRule="auto"/>
        <w:ind w:right="720"/>
        <w:rPr>
          <w:rFonts w:ascii="Times New Roman" w:hAnsi="Times New Roman" w:cs="Times New Roman"/>
          <w:sz w:val="24"/>
          <w:szCs w:val="24"/>
        </w:rPr>
      </w:pPr>
    </w:p>
    <w:p w14:paraId="59BF251F"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i/>
          <w:iCs/>
          <w:sz w:val="24"/>
          <w:szCs w:val="24"/>
        </w:rPr>
        <w:t>or</w:t>
      </w:r>
    </w:p>
    <w:p w14:paraId="14FFF97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B1236F4" w14:textId="77777777" w:rsidR="00982FA0" w:rsidRPr="00982FA0" w:rsidRDefault="00982FA0" w:rsidP="00982FA0">
      <w:pPr>
        <w:autoSpaceDE w:val="0"/>
        <w:autoSpaceDN w:val="0"/>
        <w:adjustRightInd w:val="0"/>
        <w:spacing w:after="0" w:line="240" w:lineRule="auto"/>
        <w:ind w:lef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44D2F79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C726574"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i/>
          <w:iCs/>
          <w:sz w:val="24"/>
          <w:szCs w:val="24"/>
        </w:rPr>
        <w:t>or</w:t>
      </w:r>
    </w:p>
    <w:p w14:paraId="7BAAF30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83B0061" w14:textId="77777777" w:rsidR="00982FA0" w:rsidRPr="00982FA0" w:rsidRDefault="00982FA0" w:rsidP="00982FA0">
      <w:pPr>
        <w:autoSpaceDE w:val="0"/>
        <w:autoSpaceDN w:val="0"/>
        <w:adjustRightInd w:val="0"/>
        <w:spacing w:after="0" w:line="240" w:lineRule="auto"/>
        <w:ind w:lef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used techniques that were so coercive and abusive that [he][she] knew, or was deliberately indifferent, that those techniques would yield false information that was used to [[criminally charge][prosecute][convict]] the plaintiff.</w:t>
      </w:r>
    </w:p>
    <w:p w14:paraId="3A8A6E2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BB134C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“Deliberate indifference” is the conscious or reckless disregard of the consequences of one’s acts or omissions.  </w:t>
      </w:r>
    </w:p>
    <w:p w14:paraId="0843536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19E3291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3AABA08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5397690"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b/>
          <w:bCs/>
          <w:sz w:val="24"/>
          <w:szCs w:val="24"/>
        </w:rPr>
        <w:t>Comment</w:t>
      </w:r>
    </w:p>
    <w:p w14:paraId="68865C4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058E4A0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Use this instruction only in conjunction with the applicable elements instructions, Instructions 9.3–9.9.</w:t>
      </w:r>
    </w:p>
    <w:p w14:paraId="3EBB10F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r>
    </w:p>
    <w:p w14:paraId="29878BF5" w14:textId="12D5BD32"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In </w:t>
      </w:r>
      <w:r w:rsidRPr="00982FA0">
        <w:rPr>
          <w:rFonts w:ascii="Times New Roman" w:hAnsi="Times New Roman" w:cs="Times New Roman"/>
          <w:i/>
          <w:iCs/>
          <w:sz w:val="24"/>
          <w:szCs w:val="24"/>
        </w:rPr>
        <w:t>Devereaux v. Abbey</w:t>
      </w:r>
      <w:r w:rsidRPr="00982FA0">
        <w:rPr>
          <w:rFonts w:ascii="Times New Roman" w:hAnsi="Times New Roman" w:cs="Times New Roman"/>
          <w:sz w:val="24"/>
          <w:szCs w:val="24"/>
        </w:rPr>
        <w:t>, the Ninth Circuit stated that in order to establish deliberate fabrication of evidence, a plaintiff</w:t>
      </w:r>
      <w:r w:rsidR="00634628">
        <w:rPr>
          <w:rFonts w:ascii="Times New Roman" w:hAnsi="Times New Roman" w:cs="Times New Roman"/>
          <w:sz w:val="24"/>
          <w:szCs w:val="24"/>
        </w:rPr>
        <w:t>:</w:t>
      </w:r>
    </w:p>
    <w:p w14:paraId="50110BD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90149FF" w14:textId="77777777" w:rsidR="00982FA0" w:rsidRPr="00982FA0" w:rsidRDefault="00982FA0" w:rsidP="00982FA0">
      <w:pPr>
        <w:autoSpaceDE w:val="0"/>
        <w:autoSpaceDN w:val="0"/>
        <w:adjustRightInd w:val="0"/>
        <w:spacing w:after="0" w:line="240" w:lineRule="auto"/>
        <w:ind w:left="720" w:right="720"/>
        <w:rPr>
          <w:rFonts w:ascii="Times New Roman" w:hAnsi="Times New Roman" w:cs="Times New Roman"/>
          <w:sz w:val="24"/>
          <w:szCs w:val="24"/>
        </w:rPr>
      </w:pPr>
      <w:r w:rsidRPr="00982FA0">
        <w:rPr>
          <w:rFonts w:ascii="Times New Roman" w:hAnsi="Times New Roman" w:cs="Times New Roman"/>
          <w:sz w:val="24"/>
          <w:szCs w:val="24"/>
        </w:rPr>
        <w:lastRenderedPageBreak/>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0180894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B1EB01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263 F.3d 1070, 1076 (9th Cir. 2001) (en banc).  The court held that “there is a clearly established constitutional due process right not to be subjected to criminal charges on the basis of false evidence that was deliberately fabricated by the government.”  </w:t>
      </w:r>
      <w:r w:rsidRPr="00982FA0">
        <w:rPr>
          <w:rFonts w:ascii="Times New Roman" w:hAnsi="Times New Roman" w:cs="Times New Roman"/>
          <w:i/>
          <w:iCs/>
          <w:sz w:val="24"/>
          <w:szCs w:val="24"/>
        </w:rPr>
        <w:t>Id</w:t>
      </w:r>
      <w:r w:rsidRPr="00982FA0">
        <w:rPr>
          <w:rFonts w:ascii="Times New Roman" w:hAnsi="Times New Roman" w:cs="Times New Roman"/>
          <w:sz w:val="24"/>
          <w:szCs w:val="24"/>
        </w:rPr>
        <w:t xml:space="preserve">. at 1074-75 (emphasis added). </w:t>
      </w:r>
    </w:p>
    <w:p w14:paraId="23558F7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246E716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C01185E" w14:textId="7187277B"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i/>
          <w:iCs/>
          <w:sz w:val="24"/>
          <w:szCs w:val="24"/>
        </w:rPr>
        <w:t>Spencer v. Peters</w:t>
      </w:r>
      <w:r w:rsidRPr="00982FA0">
        <w:rPr>
          <w:rFonts w:ascii="Times New Roman" w:hAnsi="Times New Roman" w:cs="Times New Roman"/>
          <w:sz w:val="24"/>
          <w:szCs w:val="24"/>
        </w:rPr>
        <w:t>, 857 F.3d 789, 798 (9th Cir. 2017) (citations and internal quotations omitted)</w:t>
      </w:r>
      <w:r>
        <w:rPr>
          <w:rFonts w:ascii="Times New Roman" w:hAnsi="Times New Roman" w:cs="Times New Roman"/>
          <w:sz w:val="24"/>
          <w:szCs w:val="24"/>
        </w:rPr>
        <w:t xml:space="preserve">; </w:t>
      </w:r>
      <w:r>
        <w:rPr>
          <w:rFonts w:ascii="Times New Roman" w:hAnsi="Times New Roman" w:cs="Times New Roman"/>
          <w:i/>
          <w:iCs/>
          <w:sz w:val="24"/>
          <w:szCs w:val="24"/>
        </w:rPr>
        <w:t>see also O’Doan v. Sanford</w:t>
      </w:r>
      <w:r>
        <w:rPr>
          <w:rFonts w:ascii="Times New Roman" w:hAnsi="Times New Roman" w:cs="Times New Roman"/>
          <w:sz w:val="24"/>
          <w:szCs w:val="24"/>
        </w:rPr>
        <w:t>, 991 F.3d 1027, 1046 (9</w:t>
      </w:r>
      <w:r w:rsidRPr="00982FA0">
        <w:rPr>
          <w:rFonts w:ascii="Times New Roman" w:hAnsi="Times New Roman" w:cs="Times New Roman"/>
          <w:sz w:val="24"/>
          <w:szCs w:val="24"/>
        </w:rPr>
        <w:t>th</w:t>
      </w:r>
      <w:r>
        <w:rPr>
          <w:rFonts w:ascii="Times New Roman" w:hAnsi="Times New Roman" w:cs="Times New Roman"/>
          <w:sz w:val="24"/>
          <w:szCs w:val="24"/>
        </w:rPr>
        <w:t xml:space="preserve"> Cir. 2021) (confirming </w:t>
      </w:r>
      <w:r>
        <w:rPr>
          <w:rFonts w:ascii="Times New Roman" w:hAnsi="Times New Roman" w:cs="Times New Roman"/>
          <w:i/>
          <w:iCs/>
          <w:sz w:val="24"/>
          <w:szCs w:val="24"/>
        </w:rPr>
        <w:t xml:space="preserve">Devereau v. Abbey </w:t>
      </w:r>
      <w:r>
        <w:rPr>
          <w:rFonts w:ascii="Times New Roman" w:hAnsi="Times New Roman" w:cs="Times New Roman"/>
          <w:sz w:val="24"/>
          <w:szCs w:val="24"/>
        </w:rPr>
        <w:t>but noting technical inaccuracy is not fabrication)</w:t>
      </w:r>
      <w:r w:rsidRPr="00982FA0">
        <w:rPr>
          <w:rFonts w:ascii="Times New Roman" w:hAnsi="Times New Roman" w:cs="Times New Roman"/>
          <w:sz w:val="24"/>
          <w:szCs w:val="24"/>
        </w:rPr>
        <w:t>.</w:t>
      </w:r>
    </w:p>
    <w:p w14:paraId="11109E7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459C5702" w14:textId="3BD9E509"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The Ninth Circuit has not specifically considered a case involving the use of fabricated evidence to prosecute when a criminal defendant was acquitted or the charges dismissed.  However, other courts have held that such evidence may not be used to prosecute or convict an individual.  </w:t>
      </w:r>
      <w:r w:rsidRPr="00982FA0">
        <w:rPr>
          <w:rFonts w:ascii="Times New Roman" w:hAnsi="Times New Roman" w:cs="Times New Roman"/>
          <w:i/>
          <w:iCs/>
          <w:sz w:val="24"/>
          <w:szCs w:val="24"/>
        </w:rPr>
        <w:t>See</w:t>
      </w:r>
      <w:r w:rsidRPr="00982FA0">
        <w:rPr>
          <w:rFonts w:ascii="Times New Roman" w:hAnsi="Times New Roman" w:cs="Times New Roman"/>
          <w:sz w:val="24"/>
          <w:szCs w:val="24"/>
        </w:rPr>
        <w:t xml:space="preserve">, </w:t>
      </w:r>
      <w:r w:rsidRPr="00982FA0">
        <w:rPr>
          <w:rFonts w:ascii="Times New Roman" w:hAnsi="Times New Roman" w:cs="Times New Roman"/>
          <w:i/>
          <w:iCs/>
          <w:sz w:val="24"/>
          <w:szCs w:val="24"/>
        </w:rPr>
        <w:t>e.g</w:t>
      </w:r>
      <w:r w:rsidRPr="00982FA0">
        <w:rPr>
          <w:rFonts w:ascii="Times New Roman" w:hAnsi="Times New Roman" w:cs="Times New Roman"/>
          <w:sz w:val="24"/>
          <w:szCs w:val="24"/>
        </w:rPr>
        <w:t xml:space="preserve">., </w:t>
      </w:r>
      <w:r w:rsidR="0097486A">
        <w:rPr>
          <w:rFonts w:ascii="Times New Roman" w:hAnsi="Times New Roman" w:cs="Times New Roman"/>
          <w:i/>
          <w:iCs/>
          <w:sz w:val="24"/>
          <w:szCs w:val="24"/>
        </w:rPr>
        <w:t>Devereaux</w:t>
      </w:r>
      <w:r w:rsidR="0097486A">
        <w:rPr>
          <w:rFonts w:ascii="Times New Roman" w:hAnsi="Times New Roman" w:cs="Times New Roman"/>
          <w:sz w:val="24"/>
          <w:szCs w:val="24"/>
        </w:rPr>
        <w:t>, 263 F.3d</w:t>
      </w:r>
      <w:r w:rsidRPr="00982FA0">
        <w:rPr>
          <w:rFonts w:ascii="Times New Roman" w:hAnsi="Times New Roman" w:cs="Times New Roman"/>
          <w:sz w:val="24"/>
          <w:szCs w:val="24"/>
        </w:rPr>
        <w:t xml:space="preserve">. at 1075 (“the knowing use by the prosecution of perjured testimony in order to secure a criminal conviction violates the Constitution”); </w:t>
      </w:r>
      <w:r w:rsidRPr="00982FA0">
        <w:rPr>
          <w:rFonts w:ascii="Times New Roman" w:hAnsi="Times New Roman" w:cs="Times New Roman"/>
          <w:i/>
          <w:iCs/>
          <w:sz w:val="24"/>
          <w:szCs w:val="24"/>
        </w:rPr>
        <w:t>Cole v. Carson</w:t>
      </w:r>
      <w:r w:rsidRPr="00982FA0">
        <w:rPr>
          <w:rFonts w:ascii="Times New Roman" w:hAnsi="Times New Roman" w:cs="Times New Roman"/>
          <w:sz w:val="24"/>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19C2B36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5D6961C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“Typically, in constitutional tort cases the ‘[f]iling of a criminal complaint immunizes</w:t>
      </w:r>
    </w:p>
    <w:p w14:paraId="2ED9676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investigating officers . . . because it is presumed that the prosecutor filing the complaint</w:t>
      </w:r>
    </w:p>
    <w:p w14:paraId="6560151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exercised independent judgment in determining that probable cause for an accused’s arrest</w:t>
      </w:r>
    </w:p>
    <w:p w14:paraId="3216AC5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exists at that time.’”  </w:t>
      </w:r>
      <w:r w:rsidRPr="00982FA0">
        <w:rPr>
          <w:rFonts w:ascii="Times New Roman" w:hAnsi="Times New Roman" w:cs="Times New Roman"/>
          <w:i/>
          <w:iCs/>
          <w:sz w:val="24"/>
          <w:szCs w:val="24"/>
        </w:rPr>
        <w:t>Caldwell v. City &amp; Cnty. of San Francisco</w:t>
      </w:r>
      <w:r w:rsidRPr="00982FA0">
        <w:rPr>
          <w:rFonts w:ascii="Times New Roman" w:hAnsi="Times New Roman" w:cs="Times New Roman"/>
          <w:sz w:val="24"/>
          <w:szCs w:val="24"/>
        </w:rPr>
        <w:t>, 889 F.3d 1105, 1115 (9th Cir.</w:t>
      </w:r>
    </w:p>
    <w:p w14:paraId="2ADE3EED" w14:textId="77777777" w:rsidR="00982FA0" w:rsidRPr="00982FA0" w:rsidRDefault="00982FA0" w:rsidP="00982FA0">
      <w:pPr>
        <w:autoSpaceDE w:val="0"/>
        <w:autoSpaceDN w:val="0"/>
        <w:adjustRightInd w:val="0"/>
        <w:spacing w:after="0" w:line="240" w:lineRule="auto"/>
        <w:rPr>
          <w:rFonts w:ascii="Times New Roman" w:hAnsi="Times New Roman" w:cs="Times New Roman"/>
          <w:i/>
          <w:iCs/>
          <w:sz w:val="24"/>
          <w:szCs w:val="24"/>
        </w:rPr>
      </w:pPr>
      <w:r w:rsidRPr="00982FA0">
        <w:rPr>
          <w:rFonts w:ascii="Times New Roman" w:hAnsi="Times New Roman" w:cs="Times New Roman"/>
          <w:sz w:val="24"/>
          <w:szCs w:val="24"/>
        </w:rPr>
        <w:t xml:space="preserve">2018) (quoting </w:t>
      </w:r>
      <w:r w:rsidRPr="00982FA0">
        <w:rPr>
          <w:rFonts w:ascii="Times New Roman" w:hAnsi="Times New Roman" w:cs="Times New Roman"/>
          <w:i/>
          <w:iCs/>
          <w:sz w:val="24"/>
          <w:szCs w:val="24"/>
        </w:rPr>
        <w:t>Smiddy v. Varney</w:t>
      </w:r>
      <w:r w:rsidRPr="00982FA0">
        <w:rPr>
          <w:rFonts w:ascii="Times New Roman" w:hAnsi="Times New Roman" w:cs="Times New Roman"/>
          <w:sz w:val="24"/>
          <w:szCs w:val="24"/>
        </w:rPr>
        <w:t xml:space="preserve">, 665 F.2d 261, 266 (9th Cir. 1981), </w:t>
      </w:r>
      <w:r w:rsidRPr="00982FA0">
        <w:rPr>
          <w:rFonts w:ascii="Times New Roman" w:hAnsi="Times New Roman" w:cs="Times New Roman"/>
          <w:i/>
          <w:iCs/>
          <w:sz w:val="24"/>
          <w:szCs w:val="24"/>
        </w:rPr>
        <w:t>overruled on other</w:t>
      </w:r>
    </w:p>
    <w:p w14:paraId="2B20E237"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i/>
          <w:iCs/>
          <w:sz w:val="24"/>
          <w:szCs w:val="24"/>
        </w:rPr>
        <w:t>grounds by Beck v. City of Upland</w:t>
      </w:r>
      <w:r w:rsidRPr="00982FA0">
        <w:rPr>
          <w:rFonts w:ascii="Times New Roman" w:hAnsi="Times New Roman" w:cs="Times New Roman"/>
          <w:sz w:val="24"/>
          <w:szCs w:val="24"/>
        </w:rPr>
        <w:t>, 527 F.3d 853, 865 (9th Cir. 2008)).  However, the</w:t>
      </w:r>
    </w:p>
    <w:p w14:paraId="279322D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presumption can be overcome if a plaintiff establishes that officers “either presented false</w:t>
      </w:r>
    </w:p>
    <w:p w14:paraId="52AC30D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evidence to or withheld crucial information from the prosecutor.”  </w:t>
      </w:r>
      <w:r w:rsidRPr="00982FA0">
        <w:rPr>
          <w:rFonts w:ascii="Times New Roman" w:hAnsi="Times New Roman" w:cs="Times New Roman"/>
          <w:i/>
          <w:iCs/>
          <w:sz w:val="24"/>
          <w:szCs w:val="24"/>
        </w:rPr>
        <w:t>Id</w:t>
      </w:r>
      <w:r w:rsidRPr="00982FA0">
        <w:rPr>
          <w:rFonts w:ascii="Times New Roman" w:hAnsi="Times New Roman" w:cs="Times New Roman"/>
          <w:sz w:val="24"/>
          <w:szCs w:val="24"/>
        </w:rPr>
        <w:t>. at 1116.  At that point,</w:t>
      </w:r>
    </w:p>
    <w:p w14:paraId="32D9FAA0"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“the analysis reverts back to a normal causation question” and the issue again becomes</w:t>
      </w:r>
    </w:p>
    <w:p w14:paraId="6F709C2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whether the constitutional violation caused the plaintiff’s harm.  </w:t>
      </w:r>
      <w:r w:rsidRPr="00982FA0">
        <w:rPr>
          <w:rFonts w:ascii="Times New Roman" w:hAnsi="Times New Roman" w:cs="Times New Roman"/>
          <w:i/>
          <w:iCs/>
          <w:sz w:val="24"/>
          <w:szCs w:val="24"/>
        </w:rPr>
        <w:t>Id</w:t>
      </w:r>
      <w:r w:rsidRPr="00982FA0">
        <w:rPr>
          <w:rFonts w:ascii="Times New Roman" w:hAnsi="Times New Roman" w:cs="Times New Roman"/>
          <w:sz w:val="24"/>
          <w:szCs w:val="24"/>
        </w:rPr>
        <w:t>.</w:t>
      </w:r>
    </w:p>
    <w:p w14:paraId="4E23375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80F073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An official’s deliberate fabrication of evidence or use of perjury also violates the rights</w:t>
      </w:r>
    </w:p>
    <w:p w14:paraId="339446B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of a parent or child when introduced in a civil dependency proceeding.  “[G]overnment perjury</w:t>
      </w:r>
    </w:p>
    <w:p w14:paraId="5A6A62E7"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and knowing use of false evidence are absolutely and obviously irreconcilable with the</w:t>
      </w:r>
    </w:p>
    <w:p w14:paraId="3E61122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Fourteenth Amendment’s guarantee of Due Process in our courts . . . . There are no</w:t>
      </w:r>
    </w:p>
    <w:p w14:paraId="2D017081"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circumstances in a dependency proceeding that would permit government officials to bear false</w:t>
      </w:r>
    </w:p>
    <w:p w14:paraId="2B45C9A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lastRenderedPageBreak/>
        <w:t xml:space="preserve">witness against a parent.”  </w:t>
      </w:r>
      <w:r w:rsidRPr="00982FA0">
        <w:rPr>
          <w:rFonts w:ascii="Times New Roman" w:hAnsi="Times New Roman" w:cs="Times New Roman"/>
          <w:i/>
          <w:iCs/>
          <w:sz w:val="24"/>
          <w:szCs w:val="24"/>
        </w:rPr>
        <w:t>Hardwick v. Vreeken</w:t>
      </w:r>
      <w:r w:rsidRPr="00982FA0">
        <w:rPr>
          <w:rFonts w:ascii="Times New Roman" w:hAnsi="Times New Roman" w:cs="Times New Roman"/>
          <w:sz w:val="24"/>
          <w:szCs w:val="24"/>
        </w:rPr>
        <w:t>, 844 F.3d 1112, 1120 (9th Cir. 2017).</w:t>
      </w:r>
    </w:p>
    <w:p w14:paraId="2F55B56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Imposing a deliberate indifference or reckless disregard for an accused’s rights or for the truth standard is appropriate in the substantive due process context.  </w:t>
      </w:r>
      <w:r w:rsidRPr="00982FA0">
        <w:rPr>
          <w:rFonts w:ascii="Times New Roman" w:hAnsi="Times New Roman" w:cs="Times New Roman"/>
          <w:i/>
          <w:iCs/>
          <w:sz w:val="24"/>
          <w:szCs w:val="24"/>
        </w:rPr>
        <w:t>See Gantt v. City of Los Angeles</w:t>
      </w:r>
      <w:r w:rsidRPr="00982FA0">
        <w:rPr>
          <w:rFonts w:ascii="Times New Roman" w:hAnsi="Times New Roman" w:cs="Times New Roman"/>
          <w:sz w:val="24"/>
          <w:szCs w:val="24"/>
        </w:rPr>
        <w:t xml:space="preserve">, 717 F.3d 702, 708 (9th Cir. 2013); </w:t>
      </w:r>
      <w:r w:rsidRPr="00982FA0">
        <w:rPr>
          <w:rFonts w:ascii="Times New Roman" w:hAnsi="Times New Roman" w:cs="Times New Roman"/>
          <w:i/>
          <w:iCs/>
          <w:sz w:val="24"/>
          <w:szCs w:val="24"/>
        </w:rPr>
        <w:t>Tennison v. City &amp; County of San Francisco</w:t>
      </w:r>
      <w:r w:rsidRPr="00982FA0">
        <w:rPr>
          <w:rFonts w:ascii="Times New Roman" w:hAnsi="Times New Roman" w:cs="Times New Roman"/>
          <w:sz w:val="24"/>
          <w:szCs w:val="24"/>
        </w:rPr>
        <w:t>, 570 F.3d 1078, 1089 (9th Cir. 2009).</w:t>
      </w:r>
    </w:p>
    <w:p w14:paraId="061D10EE"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241F2C2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Deliberate indifference encompasses recklessness.  </w:t>
      </w:r>
      <w:r w:rsidRPr="00982FA0">
        <w:rPr>
          <w:rFonts w:ascii="Times New Roman" w:hAnsi="Times New Roman" w:cs="Times New Roman"/>
          <w:i/>
          <w:iCs/>
          <w:sz w:val="24"/>
          <w:szCs w:val="24"/>
        </w:rPr>
        <w:t>Castro v. County of Los Angeles</w:t>
      </w:r>
      <w:r w:rsidRPr="00982FA0">
        <w:rPr>
          <w:rFonts w:ascii="Times New Roman" w:hAnsi="Times New Roman" w:cs="Times New Roman"/>
          <w:sz w:val="24"/>
          <w:szCs w:val="24"/>
        </w:rPr>
        <w:t xml:space="preserve">, 833 F.3d 1060, 1071 (9th Cir. 2016) (en banc), noted that the “deliberate indifference” standard, at least in the context of a Fourteenth Amendment failure to protect claim, requires the plaintiff “to prove more than negligence but less than subjective intent—something akin to reckless disregard.”  </w:t>
      </w:r>
      <w:r w:rsidRPr="00982FA0">
        <w:rPr>
          <w:rFonts w:ascii="Times New Roman" w:hAnsi="Times New Roman" w:cs="Times New Roman"/>
          <w:i/>
          <w:iCs/>
          <w:sz w:val="24"/>
          <w:szCs w:val="24"/>
        </w:rPr>
        <w:t>See Gantt</w:t>
      </w:r>
      <w:r w:rsidRPr="00982FA0">
        <w:rPr>
          <w:rFonts w:ascii="Times New Roman" w:hAnsi="Times New Roman" w:cs="Times New Roman"/>
          <w:sz w:val="24"/>
          <w:szCs w:val="24"/>
        </w:rPr>
        <w:t>, 717 F.3d at 708 (concluding no error in portion of instruction stating “deliberate indifference is the conscious or reckless disregard of the consequences of one’s acts or omissions”);</w:t>
      </w:r>
      <w:r w:rsidRPr="00982FA0">
        <w:rPr>
          <w:rFonts w:ascii="Times New Roman" w:hAnsi="Times New Roman" w:cs="Times New Roman"/>
          <w:i/>
          <w:iCs/>
          <w:sz w:val="24"/>
          <w:szCs w:val="24"/>
        </w:rPr>
        <w:t xml:space="preserve"> see also Tatum v. Moody</w:t>
      </w:r>
      <w:r w:rsidRPr="00982FA0">
        <w:rPr>
          <w:rFonts w:ascii="Times New Roman" w:hAnsi="Times New Roman" w:cs="Times New Roman"/>
          <w:sz w:val="24"/>
          <w:szCs w:val="24"/>
        </w:rPr>
        <w:t>, 768 F.3d 806, 821 (9th Cir. 2014) (approving</w:t>
      </w:r>
    </w:p>
    <w:p w14:paraId="5AED24F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alternative instruction that also encompassed recklessness).</w:t>
      </w:r>
      <w:r w:rsidRPr="00982FA0">
        <w:rPr>
          <w:rFonts w:ascii="Times New Roman" w:hAnsi="Times New Roman" w:cs="Times New Roman"/>
          <w:sz w:val="24"/>
          <w:szCs w:val="24"/>
        </w:rPr>
        <w:tab/>
      </w:r>
      <w:r w:rsidRPr="00982FA0">
        <w:rPr>
          <w:rFonts w:ascii="Times New Roman" w:hAnsi="Times New Roman" w:cs="Times New Roman"/>
          <w:sz w:val="24"/>
          <w:szCs w:val="24"/>
        </w:rPr>
        <w:tab/>
      </w:r>
    </w:p>
    <w:p w14:paraId="56AFE0E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4551C6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5C67F518" w14:textId="313465FC" w:rsidR="00FE7F82" w:rsidRDefault="00982FA0" w:rsidP="00982FA0">
      <w:pPr>
        <w:jc w:val="right"/>
      </w:pPr>
      <w:r w:rsidRPr="00982FA0">
        <w:rPr>
          <w:rFonts w:ascii="Times New Roman" w:hAnsi="Times New Roman" w:cs="Times New Roman"/>
          <w:i/>
          <w:iCs/>
          <w:sz w:val="24"/>
          <w:szCs w:val="24"/>
        </w:rPr>
        <w:t xml:space="preserve">Revised Sept. </w:t>
      </w:r>
      <w:r w:rsidR="0035667A" w:rsidRPr="00982FA0">
        <w:rPr>
          <w:rFonts w:ascii="Times New Roman" w:hAnsi="Times New Roman" w:cs="Times New Roman"/>
          <w:i/>
          <w:iCs/>
          <w:sz w:val="24"/>
          <w:szCs w:val="24"/>
        </w:rPr>
        <w:t>20</w:t>
      </w:r>
      <w:r w:rsidR="0035667A">
        <w:rPr>
          <w:rFonts w:ascii="Times New Roman" w:hAnsi="Times New Roman" w:cs="Times New Roman"/>
          <w:i/>
          <w:iCs/>
          <w:sz w:val="24"/>
          <w:szCs w:val="24"/>
        </w:rPr>
        <w:t>21</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0"/>
    <w:rsid w:val="0035667A"/>
    <w:rsid w:val="00634628"/>
    <w:rsid w:val="00887257"/>
    <w:rsid w:val="0097486A"/>
    <w:rsid w:val="00982FA0"/>
    <w:rsid w:val="00A034E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24BC"/>
  <w15:chartTrackingRefBased/>
  <w15:docId w15:val="{13C03D70-5D5D-4E52-B8F3-A0F59A97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5873</Characters>
  <Application>Microsoft Office Word</Application>
  <DocSecurity>0</DocSecurity>
  <Lines>119</Lines>
  <Paragraphs>34</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5</cp:revision>
  <dcterms:created xsi:type="dcterms:W3CDTF">2021-10-19T21:42:00Z</dcterms:created>
  <dcterms:modified xsi:type="dcterms:W3CDTF">2021-10-30T00:17:00Z</dcterms:modified>
</cp:coreProperties>
</file>