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4407" w14:textId="77777777" w:rsidR="000F7E62" w:rsidRPr="00771CA2" w:rsidRDefault="000F7E62" w:rsidP="000F7E62">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Qualified_Immunity"/>
      <w:r w:rsidRPr="00771CA2">
        <w:rPr>
          <w:rFonts w:ascii="Times New Roman" w:hAnsi="Times New Roman" w:cs="Times New Roman"/>
          <w:b/>
          <w:bCs/>
          <w:sz w:val="24"/>
          <w:szCs w:val="24"/>
        </w:rPr>
        <w:t xml:space="preserve">9.34 </w:t>
      </w:r>
      <w:bookmarkStart w:id="1" w:name="Qualified"/>
      <w:r w:rsidRPr="00771CA2">
        <w:rPr>
          <w:rFonts w:ascii="Times New Roman" w:hAnsi="Times New Roman" w:cs="Times New Roman"/>
          <w:b/>
          <w:bCs/>
          <w:sz w:val="24"/>
          <w:szCs w:val="24"/>
        </w:rPr>
        <w:t>Qualified Immunity</w:t>
      </w:r>
      <w:bookmarkEnd w:id="0"/>
      <w:bookmarkEnd w:id="1"/>
    </w:p>
    <w:p w14:paraId="4FFCC504" w14:textId="77777777" w:rsidR="000F7E62" w:rsidRPr="00771CA2" w:rsidRDefault="000F7E62" w:rsidP="000F7E62">
      <w:pPr>
        <w:spacing w:after="0" w:line="240" w:lineRule="auto"/>
        <w:rPr>
          <w:rFonts w:ascii="Times New Roman" w:hAnsi="Times New Roman"/>
          <w:sz w:val="24"/>
        </w:rPr>
      </w:pPr>
    </w:p>
    <w:p w14:paraId="2F1F09B0" w14:textId="77777777" w:rsidR="000F7E62" w:rsidRPr="00771CA2" w:rsidRDefault="000F7E62" w:rsidP="000F7E62">
      <w:pPr>
        <w:autoSpaceDE w:val="0"/>
        <w:autoSpaceDN w:val="0"/>
        <w:adjustRightInd w:val="0"/>
        <w:spacing w:after="0" w:line="240" w:lineRule="auto"/>
        <w:jc w:val="center"/>
        <w:rPr>
          <w:rFonts w:ascii="Times New Roman" w:hAnsi="Times New Roman" w:cs="Times New Roman"/>
          <w:b/>
          <w:bCs/>
          <w:sz w:val="24"/>
          <w:szCs w:val="24"/>
        </w:rPr>
      </w:pPr>
      <w:r w:rsidRPr="00771CA2">
        <w:rPr>
          <w:rFonts w:ascii="Times New Roman" w:hAnsi="Times New Roman" w:cs="Times New Roman"/>
          <w:b/>
          <w:bCs/>
          <w:sz w:val="24"/>
          <w:szCs w:val="24"/>
        </w:rPr>
        <w:t>Comment</w:t>
      </w:r>
    </w:p>
    <w:p w14:paraId="54C3799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A1D12E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786A77A9"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277D8F7F"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Under the doctrine of qualified immunity, “courts may not award damages against a</w:t>
      </w:r>
    </w:p>
    <w:p w14:paraId="16F6D3C8"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government official in his personal capacity unless the official violated a statutory or constitutional right, and the right was clearly established at the time of the challenged conduct.” </w:t>
      </w:r>
      <w:r w:rsidRPr="00771CA2">
        <w:rPr>
          <w:rFonts w:ascii="Times New Roman" w:hAnsi="Times New Roman" w:cs="Times New Roman"/>
          <w:i/>
          <w:iCs/>
          <w:sz w:val="24"/>
          <w:szCs w:val="24"/>
        </w:rPr>
        <w:t>Lane v. Franks</w:t>
      </w:r>
      <w:r w:rsidRPr="00771CA2">
        <w:rPr>
          <w:rFonts w:ascii="Times New Roman" w:hAnsi="Times New Roman" w:cs="Times New Roman"/>
          <w:sz w:val="24"/>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771CA2">
        <w:rPr>
          <w:rFonts w:ascii="Times New Roman" w:hAnsi="Times New Roman" w:cs="Times New Roman"/>
          <w:i/>
          <w:iCs/>
          <w:sz w:val="24"/>
          <w:szCs w:val="24"/>
        </w:rPr>
        <w:t>Castro v. County of Los Angeles</w:t>
      </w:r>
      <w:r w:rsidRPr="00771CA2">
        <w:rPr>
          <w:rFonts w:ascii="Times New Roman" w:hAnsi="Times New Roman" w:cs="Times New Roman"/>
          <w:sz w:val="24"/>
          <w:szCs w:val="24"/>
        </w:rPr>
        <w:t>, 833 F.3d 1060, 1066 (9th Cir. 2016) (</w:t>
      </w:r>
      <w:proofErr w:type="spellStart"/>
      <w:r w:rsidRPr="00771CA2">
        <w:rPr>
          <w:rFonts w:ascii="Times New Roman" w:hAnsi="Times New Roman" w:cs="Times New Roman"/>
          <w:sz w:val="24"/>
          <w:szCs w:val="24"/>
        </w:rPr>
        <w:t>en</w:t>
      </w:r>
      <w:proofErr w:type="spellEnd"/>
      <w:r w:rsidRPr="00771CA2">
        <w:rPr>
          <w:rFonts w:ascii="Times New Roman" w:hAnsi="Times New Roman" w:cs="Times New Roman"/>
          <w:sz w:val="24"/>
          <w:szCs w:val="24"/>
        </w:rPr>
        <w:t xml:space="preserve"> banc); </w:t>
      </w:r>
      <w:proofErr w:type="spellStart"/>
      <w:r w:rsidRPr="00771CA2">
        <w:rPr>
          <w:rFonts w:ascii="Times New Roman" w:hAnsi="Times New Roman" w:cs="Times New Roman"/>
          <w:i/>
          <w:iCs/>
          <w:sz w:val="24"/>
          <w:szCs w:val="24"/>
        </w:rPr>
        <w:t>Orn</w:t>
      </w:r>
      <w:proofErr w:type="spellEnd"/>
      <w:r w:rsidRPr="00771CA2">
        <w:rPr>
          <w:rFonts w:ascii="Times New Roman" w:hAnsi="Times New Roman" w:cs="Times New Roman"/>
          <w:i/>
          <w:iCs/>
          <w:sz w:val="24"/>
          <w:szCs w:val="24"/>
        </w:rPr>
        <w:t xml:space="preserve"> v. City of Tacoma</w:t>
      </w:r>
      <w:r w:rsidRPr="00771CA2">
        <w:rPr>
          <w:rFonts w:ascii="Times New Roman" w:hAnsi="Times New Roman" w:cs="Times New Roman"/>
          <w:sz w:val="24"/>
          <w:szCs w:val="24"/>
        </w:rPr>
        <w:t xml:space="preserve">, 949 F.3d 1167 (9th Cir. 2020).  A court may “exercise [its] sound discretion in deciding which of the two prongs of the qualified immunity analysis should be addressed first.”  </w:t>
      </w:r>
      <w:r w:rsidRPr="00771CA2">
        <w:rPr>
          <w:rFonts w:ascii="Times New Roman" w:hAnsi="Times New Roman" w:cs="Times New Roman"/>
          <w:i/>
          <w:iCs/>
          <w:sz w:val="24"/>
          <w:szCs w:val="24"/>
        </w:rPr>
        <w:t>Pearson v. Callahan</w:t>
      </w:r>
      <w:r w:rsidRPr="00771CA2">
        <w:rPr>
          <w:rFonts w:ascii="Times New Roman" w:hAnsi="Times New Roman" w:cs="Times New Roman"/>
          <w:sz w:val="24"/>
          <w:szCs w:val="24"/>
        </w:rPr>
        <w:t xml:space="preserve">, 555 U.S. 223, 236 (2009) (noting that analyzing first then second prong, while not mandatory, “is often beneficial [,] . . . promotes the development of constitutional precedent and is especially valuable with respect to questions that do not frequently arise in cases in which a qualified immunity defense is unavailable”); </w:t>
      </w:r>
      <w:r w:rsidRPr="00771CA2">
        <w:rPr>
          <w:rFonts w:ascii="Times New Roman" w:hAnsi="Times New Roman" w:cs="Times New Roman"/>
          <w:i/>
          <w:iCs/>
          <w:sz w:val="24"/>
          <w:szCs w:val="24"/>
        </w:rPr>
        <w:t>see also Jessop v. City of Fresno</w:t>
      </w:r>
      <w:r w:rsidRPr="00771CA2">
        <w:rPr>
          <w:rFonts w:ascii="Times New Roman" w:hAnsi="Times New Roman" w:cs="Times New Roman"/>
          <w:sz w:val="24"/>
          <w:szCs w:val="24"/>
        </w:rPr>
        <w:t xml:space="preserve">, 936 F.3d 937, 940 (9th Cir. 2019).  </w:t>
      </w:r>
      <w:r w:rsidRPr="00771CA2">
        <w:rPr>
          <w:rFonts w:ascii="Times New Roman" w:hAnsi="Times New Roman" w:cs="Times New Roman"/>
          <w:i/>
          <w:iCs/>
          <w:sz w:val="24"/>
          <w:szCs w:val="24"/>
        </w:rPr>
        <w:t xml:space="preserve">But see District of Columbia v. </w:t>
      </w:r>
      <w:proofErr w:type="spellStart"/>
      <w:r w:rsidRPr="00771CA2">
        <w:rPr>
          <w:rFonts w:ascii="Times New Roman" w:hAnsi="Times New Roman" w:cs="Times New Roman"/>
          <w:i/>
          <w:iCs/>
          <w:sz w:val="24"/>
          <w:szCs w:val="24"/>
        </w:rPr>
        <w:t>Wesby</w:t>
      </w:r>
      <w:proofErr w:type="spellEnd"/>
      <w:r w:rsidRPr="00771CA2">
        <w:rPr>
          <w:rFonts w:ascii="Times New Roman" w:hAnsi="Times New Roman" w:cs="Times New Roman"/>
          <w:sz w:val="24"/>
          <w:szCs w:val="24"/>
        </w:rPr>
        <w:t xml:space="preserve">, 138 </w:t>
      </w:r>
      <w:proofErr w:type="spellStart"/>
      <w:r w:rsidRPr="00771CA2">
        <w:rPr>
          <w:rFonts w:ascii="Times New Roman" w:hAnsi="Times New Roman" w:cs="Times New Roman"/>
          <w:sz w:val="24"/>
          <w:szCs w:val="24"/>
        </w:rPr>
        <w:t>S.Ct</w:t>
      </w:r>
      <w:proofErr w:type="spellEnd"/>
      <w:r w:rsidRPr="00771CA2">
        <w:rPr>
          <w:rFonts w:ascii="Times New Roman" w:hAnsi="Times New Roman" w:cs="Times New Roman"/>
          <w:sz w:val="24"/>
          <w:szCs w:val="24"/>
        </w:rPr>
        <w:t xml:space="preserve">. 577, 589 (2018) (“We continue to stress that lower courts ‘should think hard, and then think hard again,’ before addressing both qualified immunity and the merits of an underlying constitutional claim”); </w:t>
      </w:r>
      <w:proofErr w:type="spellStart"/>
      <w:r w:rsidRPr="00771CA2">
        <w:rPr>
          <w:rFonts w:ascii="Times New Roman" w:hAnsi="Times New Roman" w:cs="Times New Roman"/>
          <w:i/>
          <w:iCs/>
          <w:sz w:val="24"/>
          <w:szCs w:val="24"/>
        </w:rPr>
        <w:t>O’Doan</w:t>
      </w:r>
      <w:proofErr w:type="spellEnd"/>
      <w:r w:rsidRPr="00771CA2">
        <w:rPr>
          <w:rFonts w:ascii="Times New Roman" w:hAnsi="Times New Roman" w:cs="Times New Roman"/>
          <w:i/>
          <w:iCs/>
          <w:sz w:val="24"/>
          <w:szCs w:val="24"/>
        </w:rPr>
        <w:t xml:space="preserve"> v. Sanford</w:t>
      </w:r>
      <w:r w:rsidRPr="00771CA2">
        <w:rPr>
          <w:rFonts w:ascii="Times New Roman" w:hAnsi="Times New Roman" w:cs="Times New Roman"/>
          <w:sz w:val="24"/>
          <w:szCs w:val="24"/>
        </w:rPr>
        <w:t>, 991 F.3d 1027, 1036 (9th Cir. 2021) (“Although qualified immunity involves a two-step analysis, we may exercise our discretion to resolve a case only on the second ground when no clearly established law shows that the officers’ conduct was unconstitutional.” (</w:t>
      </w:r>
      <w:proofErr w:type="gramStart"/>
      <w:r w:rsidRPr="00771CA2">
        <w:rPr>
          <w:rFonts w:ascii="Times New Roman" w:hAnsi="Times New Roman" w:cs="Times New Roman"/>
          <w:sz w:val="24"/>
          <w:szCs w:val="24"/>
        </w:rPr>
        <w:t>citations</w:t>
      </w:r>
      <w:proofErr w:type="gramEnd"/>
      <w:r w:rsidRPr="00771CA2">
        <w:rPr>
          <w:rFonts w:ascii="Times New Roman" w:hAnsi="Times New Roman" w:cs="Times New Roman"/>
          <w:sz w:val="24"/>
          <w:szCs w:val="24"/>
        </w:rPr>
        <w:t xml:space="preserve"> omitted)); </w:t>
      </w:r>
      <w:r w:rsidRPr="00771CA2">
        <w:rPr>
          <w:rFonts w:ascii="Times New Roman" w:hAnsi="Times New Roman" w:cs="Times New Roman"/>
          <w:i/>
          <w:iCs/>
          <w:sz w:val="24"/>
          <w:szCs w:val="24"/>
        </w:rPr>
        <w:t xml:space="preserve">Evans v. </w:t>
      </w:r>
      <w:proofErr w:type="spellStart"/>
      <w:r w:rsidRPr="00771CA2">
        <w:rPr>
          <w:rFonts w:ascii="Times New Roman" w:hAnsi="Times New Roman" w:cs="Times New Roman"/>
          <w:i/>
          <w:iCs/>
          <w:sz w:val="24"/>
          <w:szCs w:val="24"/>
        </w:rPr>
        <w:t>Skolnik</w:t>
      </w:r>
      <w:proofErr w:type="spellEnd"/>
      <w:r w:rsidRPr="00771CA2">
        <w:rPr>
          <w:rFonts w:ascii="Times New Roman" w:hAnsi="Times New Roman" w:cs="Times New Roman"/>
          <w:sz w:val="24"/>
          <w:szCs w:val="24"/>
        </w:rPr>
        <w:t xml:space="preserve">, 997 F.3d 1060, 1066 (9th Cir. 2021) (applying </w:t>
      </w:r>
      <w:r w:rsidRPr="00771CA2">
        <w:rPr>
          <w:rFonts w:ascii="Times New Roman" w:hAnsi="Times New Roman" w:cs="Times New Roman"/>
          <w:i/>
          <w:iCs/>
          <w:sz w:val="24"/>
          <w:szCs w:val="24"/>
        </w:rPr>
        <w:t>Pearson</w:t>
      </w:r>
      <w:r w:rsidRPr="00771CA2">
        <w:rPr>
          <w:rFonts w:ascii="Times New Roman" w:hAnsi="Times New Roman" w:cs="Times New Roman"/>
          <w:sz w:val="24"/>
          <w:szCs w:val="24"/>
        </w:rPr>
        <w:t xml:space="preserve">, 555 U.S. at 236).  </w:t>
      </w:r>
    </w:p>
    <w:p w14:paraId="16274E90"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66A2152" w14:textId="34AD4D3A" w:rsidR="00EE2997" w:rsidRPr="00EE2997" w:rsidRDefault="000F7E62" w:rsidP="00EE2997">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Whether a right is clearly established turns on whether it is “sufficiently definite that any reasonable official in the defendant’s shoes would have understood he was violating it.”  </w:t>
      </w:r>
      <w:r w:rsidRPr="00771CA2">
        <w:rPr>
          <w:rFonts w:ascii="Times New Roman" w:hAnsi="Times New Roman" w:cs="Times New Roman"/>
          <w:i/>
          <w:iCs/>
          <w:sz w:val="24"/>
          <w:szCs w:val="24"/>
        </w:rPr>
        <w:t>Nicholson v. City of Los Angeles</w:t>
      </w:r>
      <w:r w:rsidRPr="00771CA2">
        <w:rPr>
          <w:rFonts w:ascii="Times New Roman" w:hAnsi="Times New Roman" w:cs="Times New Roman"/>
          <w:sz w:val="24"/>
          <w:szCs w:val="24"/>
        </w:rPr>
        <w:t xml:space="preserve">, 935 F.3d 685, 695 (9th Cir. 2019) (quoting </w:t>
      </w:r>
      <w:proofErr w:type="spellStart"/>
      <w:r w:rsidRPr="00771CA2">
        <w:rPr>
          <w:rFonts w:ascii="Times New Roman" w:hAnsi="Times New Roman" w:cs="Times New Roman"/>
          <w:i/>
          <w:iCs/>
          <w:sz w:val="24"/>
          <w:szCs w:val="24"/>
        </w:rPr>
        <w:t>Kisela</w:t>
      </w:r>
      <w:proofErr w:type="spellEnd"/>
      <w:r w:rsidRPr="00771CA2">
        <w:rPr>
          <w:rFonts w:ascii="Times New Roman" w:hAnsi="Times New Roman" w:cs="Times New Roman"/>
          <w:i/>
          <w:iCs/>
          <w:sz w:val="24"/>
          <w:szCs w:val="24"/>
        </w:rPr>
        <w:t xml:space="preserve"> v. Hughes</w:t>
      </w:r>
      <w:r w:rsidRPr="00771CA2">
        <w:rPr>
          <w:rFonts w:ascii="Times New Roman" w:hAnsi="Times New Roman" w:cs="Times New Roman"/>
          <w:sz w:val="24"/>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771CA2">
        <w:rPr>
          <w:rFonts w:ascii="Times New Roman" w:hAnsi="Times New Roman" w:cs="Times New Roman"/>
          <w:i/>
          <w:iCs/>
          <w:sz w:val="24"/>
          <w:szCs w:val="24"/>
        </w:rPr>
        <w:t>Shafer v. County of Santa Barbara</w:t>
      </w:r>
      <w:r w:rsidRPr="00771CA2">
        <w:rPr>
          <w:rFonts w:ascii="Times New Roman" w:hAnsi="Times New Roman" w:cs="Times New Roman"/>
          <w:sz w:val="24"/>
          <w:szCs w:val="24"/>
        </w:rPr>
        <w:t xml:space="preserve">, 868 F.3d 1110, 1117 (9th Cir. 2017).   The Ninth Circuit also confirmed that it is the plaintiff who bears the burden of showing that the rights allegedly violated were clearly established.  </w:t>
      </w:r>
      <w:r w:rsidRPr="00771CA2">
        <w:rPr>
          <w:rFonts w:ascii="Times New Roman" w:hAnsi="Times New Roman" w:cs="Times New Roman"/>
          <w:i/>
          <w:iCs/>
          <w:sz w:val="24"/>
          <w:szCs w:val="24"/>
        </w:rPr>
        <w:t>Id</w:t>
      </w:r>
      <w:r w:rsidRPr="00771CA2">
        <w:rPr>
          <w:rFonts w:ascii="Times New Roman" w:hAnsi="Times New Roman" w:cs="Times New Roman"/>
          <w:sz w:val="24"/>
          <w:szCs w:val="24"/>
        </w:rPr>
        <w:t>. at 1118.</w:t>
      </w:r>
      <w:r w:rsidR="00EE2997">
        <w:rPr>
          <w:rFonts w:ascii="Times New Roman" w:hAnsi="Times New Roman" w:cs="Times New Roman"/>
          <w:sz w:val="24"/>
          <w:szCs w:val="24"/>
        </w:rPr>
        <w:t xml:space="preserve">  </w:t>
      </w:r>
      <w:r w:rsidR="00EE2997" w:rsidRPr="00EE2997">
        <w:rPr>
          <w:rFonts w:ascii="Times New Roman" w:hAnsi="Times New Roman" w:cs="Times New Roman"/>
          <w:sz w:val="24"/>
          <w:szCs w:val="24"/>
        </w:rPr>
        <w:t>Moreover, in order to show that a right was clearly established, the</w:t>
      </w:r>
    </w:p>
    <w:p w14:paraId="108D40B3" w14:textId="77777777" w:rsidR="00EE2997" w:rsidRPr="00EE2997" w:rsidRDefault="00EE2997" w:rsidP="00EE2997">
      <w:pPr>
        <w:autoSpaceDE w:val="0"/>
        <w:autoSpaceDN w:val="0"/>
        <w:adjustRightInd w:val="0"/>
        <w:spacing w:after="0" w:line="240" w:lineRule="auto"/>
        <w:rPr>
          <w:rFonts w:ascii="Times New Roman" w:hAnsi="Times New Roman" w:cs="Times New Roman"/>
          <w:sz w:val="24"/>
          <w:szCs w:val="24"/>
        </w:rPr>
      </w:pPr>
      <w:r w:rsidRPr="00EE2997">
        <w:rPr>
          <w:rFonts w:ascii="Times New Roman" w:hAnsi="Times New Roman" w:cs="Times New Roman"/>
          <w:sz w:val="24"/>
          <w:szCs w:val="24"/>
        </w:rPr>
        <w:t xml:space="preserve">plaintiff must demonstrate that, at the time of the alleged violation, the state of the law gave </w:t>
      </w:r>
      <w:proofErr w:type="gramStart"/>
      <w:r w:rsidRPr="00EE2997">
        <w:rPr>
          <w:rFonts w:ascii="Times New Roman" w:hAnsi="Times New Roman" w:cs="Times New Roman"/>
          <w:sz w:val="24"/>
          <w:szCs w:val="24"/>
        </w:rPr>
        <w:t>fair</w:t>
      </w:r>
      <w:proofErr w:type="gramEnd"/>
    </w:p>
    <w:p w14:paraId="15F7DAD0" w14:textId="551FA44E" w:rsidR="00EE2997" w:rsidRPr="00EE2997" w:rsidRDefault="00EE2997" w:rsidP="00EE2997">
      <w:pPr>
        <w:autoSpaceDE w:val="0"/>
        <w:autoSpaceDN w:val="0"/>
        <w:adjustRightInd w:val="0"/>
        <w:spacing w:after="0" w:line="240" w:lineRule="auto"/>
        <w:rPr>
          <w:rFonts w:ascii="Times New Roman" w:hAnsi="Times New Roman" w:cs="Times New Roman"/>
          <w:sz w:val="24"/>
          <w:szCs w:val="24"/>
        </w:rPr>
      </w:pPr>
      <w:r w:rsidRPr="00EE2997">
        <w:rPr>
          <w:rFonts w:ascii="Times New Roman" w:hAnsi="Times New Roman" w:cs="Times New Roman"/>
          <w:sz w:val="24"/>
          <w:szCs w:val="24"/>
        </w:rPr>
        <w:t xml:space="preserve">warning that the relevant conduct was unconstitutional. </w:t>
      </w:r>
      <w:r w:rsidR="003802EA">
        <w:rPr>
          <w:rFonts w:ascii="Times New Roman" w:hAnsi="Times New Roman" w:cs="Times New Roman"/>
          <w:sz w:val="24"/>
          <w:szCs w:val="24"/>
        </w:rPr>
        <w:t xml:space="preserve"> </w:t>
      </w:r>
      <w:r w:rsidRPr="00EE2997">
        <w:rPr>
          <w:rFonts w:ascii="Times New Roman" w:hAnsi="Times New Roman" w:cs="Times New Roman"/>
          <w:i/>
          <w:iCs/>
          <w:sz w:val="24"/>
          <w:szCs w:val="24"/>
        </w:rPr>
        <w:t>See Ballentine v. Tucker</w:t>
      </w:r>
      <w:r w:rsidRPr="00EE2997">
        <w:rPr>
          <w:rFonts w:ascii="Times New Roman" w:hAnsi="Times New Roman" w:cs="Times New Roman"/>
          <w:sz w:val="24"/>
          <w:szCs w:val="24"/>
        </w:rPr>
        <w:t xml:space="preserve">, 28 F.4th 54, </w:t>
      </w:r>
      <w:proofErr w:type="gramStart"/>
      <w:r w:rsidRPr="00EE2997">
        <w:rPr>
          <w:rFonts w:ascii="Times New Roman" w:hAnsi="Times New Roman" w:cs="Times New Roman"/>
          <w:sz w:val="24"/>
          <w:szCs w:val="24"/>
        </w:rPr>
        <w:t>64</w:t>
      </w:r>
      <w:proofErr w:type="gramEnd"/>
    </w:p>
    <w:p w14:paraId="632DCBA0" w14:textId="77777777" w:rsidR="007A2B18" w:rsidRDefault="00EE2997" w:rsidP="00AD0110">
      <w:pPr>
        <w:autoSpaceDE w:val="0"/>
        <w:autoSpaceDN w:val="0"/>
        <w:adjustRightInd w:val="0"/>
        <w:spacing w:after="0" w:line="240" w:lineRule="auto"/>
        <w:rPr>
          <w:rFonts w:ascii="Times New Roman" w:hAnsi="Times New Roman" w:cs="Times New Roman"/>
          <w:sz w:val="24"/>
          <w:szCs w:val="24"/>
        </w:rPr>
      </w:pPr>
      <w:r w:rsidRPr="00EE2997">
        <w:rPr>
          <w:rFonts w:ascii="Times New Roman" w:hAnsi="Times New Roman" w:cs="Times New Roman"/>
          <w:sz w:val="24"/>
          <w:szCs w:val="24"/>
        </w:rPr>
        <w:t>(9th Cir. 2022).</w:t>
      </w:r>
    </w:p>
    <w:p w14:paraId="7E7D1F30" w14:textId="737824EF" w:rsidR="00AD0110" w:rsidRPr="00AD0110" w:rsidRDefault="00AD0110" w:rsidP="00AD01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1BB4EE5" w14:textId="77777777" w:rsidR="000F7E62" w:rsidRPr="00771CA2" w:rsidRDefault="000F7E62" w:rsidP="000F7E62">
      <w:pPr>
        <w:autoSpaceDE w:val="0"/>
        <w:autoSpaceDN w:val="0"/>
        <w:adjustRightInd w:val="0"/>
        <w:spacing w:after="0" w:line="240" w:lineRule="auto"/>
        <w:rPr>
          <w:rFonts w:ascii="Times New Roman" w:hAnsi="Times New Roman" w:cs="Times New Roman"/>
          <w:i/>
          <w:iCs/>
          <w:sz w:val="24"/>
          <w:szCs w:val="24"/>
        </w:rPr>
      </w:pPr>
      <w:r w:rsidRPr="00771CA2">
        <w:rPr>
          <w:rFonts w:ascii="Times New Roman" w:hAnsi="Times New Roman" w:cs="Times New Roman"/>
          <w:sz w:val="24"/>
          <w:szCs w:val="24"/>
        </w:rPr>
        <w:tab/>
        <w:t xml:space="preserve">Qualified immunity is a question of law, not a question of fact. </w:t>
      </w:r>
      <w:r w:rsidRPr="00771CA2">
        <w:rPr>
          <w:rFonts w:ascii="Times New Roman" w:hAnsi="Times New Roman" w:cs="Times New Roman"/>
          <w:i/>
          <w:iCs/>
          <w:sz w:val="24"/>
          <w:szCs w:val="24"/>
        </w:rPr>
        <w:t xml:space="preserve"> Torres v. City of Los Angeles</w:t>
      </w:r>
      <w:r w:rsidRPr="00771CA2">
        <w:rPr>
          <w:rFonts w:ascii="Times New Roman" w:hAnsi="Times New Roman" w:cs="Times New Roman"/>
          <w:sz w:val="24"/>
          <w:szCs w:val="24"/>
        </w:rPr>
        <w:t>, 548 F.3d 1197, 1210 (9th</w:t>
      </w:r>
      <w:r w:rsidRPr="00771CA2">
        <w:rPr>
          <w:rFonts w:ascii="Times New Roman" w:hAnsi="Times New Roman" w:cs="Times New Roman"/>
          <w:sz w:val="24"/>
          <w:szCs w:val="24"/>
          <w:vertAlign w:val="superscript"/>
        </w:rPr>
        <w:t xml:space="preserve"> </w:t>
      </w:r>
      <w:r w:rsidRPr="00771CA2">
        <w:rPr>
          <w:rFonts w:ascii="Times New Roman" w:hAnsi="Times New Roman" w:cs="Times New Roman"/>
          <w:sz w:val="24"/>
          <w:szCs w:val="24"/>
        </w:rPr>
        <w:t xml:space="preserve">Cir. 2008).  “Immunity ordinarily should be decided by the </w:t>
      </w:r>
      <w:r w:rsidRPr="00771CA2">
        <w:rPr>
          <w:rFonts w:ascii="Times New Roman" w:hAnsi="Times New Roman" w:cs="Times New Roman"/>
          <w:sz w:val="24"/>
          <w:szCs w:val="24"/>
        </w:rPr>
        <w:lastRenderedPageBreak/>
        <w:t xml:space="preserve">court long before trial.” </w:t>
      </w:r>
      <w:r w:rsidRPr="00771CA2">
        <w:rPr>
          <w:rFonts w:ascii="Times New Roman" w:hAnsi="Times New Roman" w:cs="Times New Roman"/>
          <w:i/>
          <w:iCs/>
          <w:sz w:val="24"/>
          <w:szCs w:val="24"/>
        </w:rPr>
        <w:t xml:space="preserve"> Hunter v. Bryant</w:t>
      </w:r>
      <w:r w:rsidRPr="00771CA2">
        <w:rPr>
          <w:rFonts w:ascii="Times New Roman" w:hAnsi="Times New Roman" w:cs="Times New Roman"/>
          <w:sz w:val="24"/>
          <w:szCs w:val="24"/>
        </w:rPr>
        <w:t xml:space="preserve">, 502 U.S. 224, 228 (1991).  Only when “historical facts material to the qualified immunity determination are in dispute” should the district court submit the factual dispute to a jury. </w:t>
      </w:r>
      <w:r w:rsidRPr="00771CA2">
        <w:rPr>
          <w:rFonts w:ascii="Times New Roman" w:hAnsi="Times New Roman" w:cs="Times New Roman"/>
          <w:i/>
          <w:iCs/>
          <w:sz w:val="24"/>
          <w:szCs w:val="24"/>
        </w:rPr>
        <w:t xml:space="preserve"> Torres</w:t>
      </w:r>
      <w:r w:rsidRPr="00771CA2">
        <w:rPr>
          <w:rFonts w:ascii="Times New Roman" w:hAnsi="Times New Roman" w:cs="Times New Roman"/>
          <w:sz w:val="24"/>
          <w:szCs w:val="24"/>
        </w:rPr>
        <w:t xml:space="preserve">, 548 F.3d at 1211; </w:t>
      </w:r>
      <w:r w:rsidRPr="00771CA2">
        <w:rPr>
          <w:rFonts w:ascii="Times New Roman" w:hAnsi="Times New Roman" w:cs="Times New Roman"/>
          <w:i/>
          <w:iCs/>
          <w:sz w:val="24"/>
          <w:szCs w:val="24"/>
        </w:rPr>
        <w:t xml:space="preserve">see also </w:t>
      </w:r>
      <w:proofErr w:type="spellStart"/>
      <w:r w:rsidRPr="00771CA2">
        <w:rPr>
          <w:rFonts w:ascii="Times New Roman" w:hAnsi="Times New Roman" w:cs="Times New Roman"/>
          <w:i/>
          <w:iCs/>
          <w:sz w:val="24"/>
          <w:szCs w:val="24"/>
        </w:rPr>
        <w:t>Newmaker</w:t>
      </w:r>
      <w:proofErr w:type="spellEnd"/>
      <w:r w:rsidRPr="00771CA2">
        <w:rPr>
          <w:rFonts w:ascii="Times New Roman" w:hAnsi="Times New Roman" w:cs="Times New Roman"/>
          <w:i/>
          <w:iCs/>
          <w:sz w:val="24"/>
          <w:szCs w:val="24"/>
        </w:rPr>
        <w:t xml:space="preserve"> v. City of </w:t>
      </w:r>
    </w:p>
    <w:p w14:paraId="19CE89F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t>Fortuna</w:t>
      </w:r>
      <w:r w:rsidRPr="00771CA2">
        <w:rPr>
          <w:rFonts w:ascii="Times New Roman" w:hAnsi="Times New Roman" w:cs="Times New Roman"/>
          <w:sz w:val="24"/>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771CA2">
        <w:rPr>
          <w:rFonts w:ascii="Times New Roman" w:hAnsi="Times New Roman" w:cs="Times New Roman"/>
          <w:i/>
          <w:iCs/>
          <w:sz w:val="24"/>
          <w:szCs w:val="24"/>
        </w:rPr>
        <w:t xml:space="preserve"> Conner</w:t>
      </w:r>
      <w:r w:rsidRPr="00771CA2">
        <w:rPr>
          <w:rFonts w:ascii="Times New Roman" w:hAnsi="Times New Roman" w:cs="Times New Roman"/>
          <w:sz w:val="24"/>
          <w:szCs w:val="24"/>
        </w:rPr>
        <w:t>, 672 F.3d at 1131 n.2 (“[W]</w:t>
      </w:r>
      <w:proofErr w:type="spellStart"/>
      <w:r w:rsidRPr="00771CA2">
        <w:rPr>
          <w:rFonts w:ascii="Times New Roman" w:hAnsi="Times New Roman" w:cs="Times New Roman"/>
          <w:sz w:val="24"/>
          <w:szCs w:val="24"/>
        </w:rPr>
        <w:t>hile</w:t>
      </w:r>
      <w:proofErr w:type="spellEnd"/>
      <w:r w:rsidRPr="00771CA2">
        <w:rPr>
          <w:rFonts w:ascii="Times New Roman" w:hAnsi="Times New Roman" w:cs="Times New Roman"/>
          <w:sz w:val="24"/>
          <w:szCs w:val="24"/>
        </w:rPr>
        <w:t xml:space="preserv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771CA2">
        <w:rPr>
          <w:rFonts w:ascii="Times New Roman" w:hAnsi="Times New Roman" w:cs="Times New Roman"/>
          <w:i/>
          <w:iCs/>
          <w:sz w:val="24"/>
          <w:szCs w:val="24"/>
        </w:rPr>
        <w:t>See Morales v. Fry</w:t>
      </w:r>
      <w:r w:rsidRPr="00771CA2">
        <w:rPr>
          <w:rFonts w:ascii="Times New Roman" w:hAnsi="Times New Roman" w:cs="Times New Roman"/>
          <w:sz w:val="24"/>
          <w:szCs w:val="24"/>
        </w:rPr>
        <w:t>, 873 F.3d 817, 823 (9th Cir. 2017).</w:t>
      </w:r>
    </w:p>
    <w:p w14:paraId="238EF231"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3DEDFD2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An institutional defendant, such as a school district or municipality, is not entitled to qualified immunity.  </w:t>
      </w:r>
      <w:r w:rsidRPr="00771CA2">
        <w:rPr>
          <w:rFonts w:ascii="Times New Roman" w:hAnsi="Times New Roman" w:cs="Times New Roman"/>
          <w:i/>
          <w:iCs/>
          <w:sz w:val="24"/>
          <w:szCs w:val="24"/>
        </w:rPr>
        <w:t>See Owen v. Independence</w:t>
      </w:r>
      <w:r w:rsidRPr="00771CA2">
        <w:rPr>
          <w:rFonts w:ascii="Times New Roman" w:hAnsi="Times New Roman" w:cs="Times New Roman"/>
          <w:sz w:val="24"/>
          <w:szCs w:val="24"/>
        </w:rPr>
        <w:t>, 445 U.S. 622, 638 (1980) (holding that “municipality may not assert the good faith of its officers or agents as a defense to liability under § 1983”).</w:t>
      </w:r>
    </w:p>
    <w:p w14:paraId="6E1548E2"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4199FB24"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“The Supreme Court has provided little guidance as to where courts should look to determine whether a particular right was clearly established at the time of the injury . . ..  In the Ninth Circuit, we begin our inquiry by looking to binding precedent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Thus, in the absence of binding precedent, we ‘look to whatever decisional law is available to ascertain whether the law is clearly established’ for qualified immunity purposes, including decisions of state courts, other circuits, and district courts.”  </w:t>
      </w:r>
      <w:r w:rsidRPr="00771CA2">
        <w:rPr>
          <w:rFonts w:ascii="Times New Roman" w:hAnsi="Times New Roman" w:cs="Times New Roman"/>
          <w:i/>
          <w:iCs/>
          <w:sz w:val="24"/>
          <w:szCs w:val="24"/>
        </w:rPr>
        <w:t>Boyd v. Benton County</w:t>
      </w:r>
      <w:r w:rsidRPr="00771CA2">
        <w:rPr>
          <w:rFonts w:ascii="Times New Roman" w:hAnsi="Times New Roman" w:cs="Times New Roman"/>
          <w:sz w:val="24"/>
          <w:szCs w:val="24"/>
        </w:rPr>
        <w:t xml:space="preserve">, 374 F.3d 773, 781 (9th Cir. 2004); </w:t>
      </w:r>
      <w:r w:rsidRPr="00771CA2">
        <w:rPr>
          <w:rFonts w:ascii="Times New Roman" w:hAnsi="Times New Roman" w:cs="Times New Roman"/>
          <w:i/>
          <w:iCs/>
          <w:sz w:val="24"/>
          <w:szCs w:val="24"/>
        </w:rPr>
        <w:t>see also Jessop</w:t>
      </w:r>
      <w:r w:rsidRPr="00771CA2">
        <w:rPr>
          <w:rFonts w:ascii="Times New Roman" w:hAnsi="Times New Roman" w:cs="Times New Roman"/>
          <w:sz w:val="24"/>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4B44636D"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10468001" w14:textId="499053F6" w:rsidR="00765688"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Generally, a plaintiff need not find “a case directly on point,” but existing precedent must have placed the statutory or constitutional question beyond debate.  </w:t>
      </w:r>
      <w:r w:rsidRPr="00771CA2">
        <w:rPr>
          <w:rFonts w:ascii="Times New Roman" w:hAnsi="Times New Roman" w:cs="Times New Roman"/>
          <w:i/>
          <w:iCs/>
          <w:sz w:val="24"/>
          <w:szCs w:val="24"/>
        </w:rPr>
        <w:t>Ashcroft v. al-Kidd</w:t>
      </w:r>
      <w:r w:rsidRPr="00771CA2">
        <w:rPr>
          <w:rFonts w:ascii="Times New Roman" w:hAnsi="Times New Roman" w:cs="Times New Roman"/>
          <w:sz w:val="24"/>
          <w:szCs w:val="24"/>
        </w:rPr>
        <w:t xml:space="preserve">, 563 U.S. 731, 741 (2011); </w:t>
      </w:r>
      <w:r w:rsidRPr="00771CA2">
        <w:rPr>
          <w:rFonts w:ascii="Times New Roman" w:hAnsi="Times New Roman" w:cs="Times New Roman"/>
          <w:i/>
          <w:iCs/>
          <w:sz w:val="24"/>
          <w:szCs w:val="24"/>
        </w:rPr>
        <w:t>see also White v. Pauly</w:t>
      </w:r>
      <w:r w:rsidRPr="00771CA2">
        <w:rPr>
          <w:rFonts w:ascii="Times New Roman" w:hAnsi="Times New Roman" w:cs="Times New Roman"/>
          <w:sz w:val="24"/>
          <w:szCs w:val="24"/>
        </w:rPr>
        <w:t xml:space="preserve">, 137 S. Ct. 548, 552 (2017) (emphasizing “the longstanding principle that ‘clearly established law’ should not be defined ‘at a high level of generality’” (quoting </w:t>
      </w:r>
      <w:r w:rsidRPr="00771CA2">
        <w:rPr>
          <w:rFonts w:ascii="Times New Roman" w:hAnsi="Times New Roman" w:cs="Times New Roman"/>
          <w:i/>
          <w:iCs/>
          <w:sz w:val="24"/>
          <w:szCs w:val="24"/>
        </w:rPr>
        <w:t>al-Kidd</w:t>
      </w:r>
      <w:r w:rsidRPr="00771CA2">
        <w:rPr>
          <w:rFonts w:ascii="Times New Roman" w:hAnsi="Times New Roman" w:cs="Times New Roman"/>
          <w:sz w:val="24"/>
          <w:szCs w:val="24"/>
        </w:rPr>
        <w:t>, 563 U.S. at 742));</w:t>
      </w:r>
      <w:r w:rsidRPr="00771CA2">
        <w:rPr>
          <w:rFonts w:ascii="Times New Roman" w:hAnsi="Times New Roman" w:cs="Times New Roman"/>
          <w:i/>
          <w:iCs/>
          <w:sz w:val="24"/>
          <w:szCs w:val="24"/>
        </w:rPr>
        <w:t xml:space="preserve"> Hamby v. Hammond</w:t>
      </w:r>
      <w:r w:rsidRPr="00771CA2">
        <w:rPr>
          <w:rFonts w:ascii="Times New Roman" w:hAnsi="Times New Roman" w:cs="Times New Roman"/>
          <w:sz w:val="24"/>
          <w:szCs w:val="24"/>
        </w:rPr>
        <w:t xml:space="preserve">, 821 F.3d 1085, 1091 (9th Cir. 2016).  </w:t>
      </w:r>
      <w:r w:rsidR="00765688" w:rsidRPr="007C606D">
        <w:rPr>
          <w:rFonts w:ascii="Times New Roman" w:hAnsi="Times New Roman" w:cs="Times New Roman"/>
          <w:sz w:val="24"/>
          <w:szCs w:val="24"/>
        </w:rPr>
        <w:t>For</w:t>
      </w:r>
      <w:r w:rsidR="00765688">
        <w:rPr>
          <w:rFonts w:ascii="Times New Roman" w:hAnsi="Times New Roman" w:cs="Times New Roman"/>
          <w:sz w:val="24"/>
          <w:szCs w:val="24"/>
        </w:rPr>
        <w:t xml:space="preserve"> </w:t>
      </w:r>
      <w:r w:rsidR="00765688" w:rsidRPr="007C606D">
        <w:rPr>
          <w:rFonts w:ascii="Times New Roman" w:hAnsi="Times New Roman" w:cs="Times New Roman"/>
          <w:sz w:val="24"/>
          <w:szCs w:val="24"/>
        </w:rPr>
        <w:t xml:space="preserve">example, in </w:t>
      </w:r>
      <w:proofErr w:type="spellStart"/>
      <w:r w:rsidR="00765688" w:rsidRPr="007C606D">
        <w:rPr>
          <w:rFonts w:ascii="Times New Roman" w:hAnsi="Times New Roman" w:cs="Times New Roman"/>
          <w:i/>
          <w:iCs/>
          <w:sz w:val="24"/>
          <w:szCs w:val="24"/>
        </w:rPr>
        <w:t>Seidner</w:t>
      </w:r>
      <w:proofErr w:type="spellEnd"/>
      <w:r w:rsidR="00765688" w:rsidRPr="007C606D">
        <w:rPr>
          <w:rFonts w:ascii="Times New Roman" w:hAnsi="Times New Roman" w:cs="Times New Roman"/>
          <w:i/>
          <w:iCs/>
          <w:sz w:val="24"/>
          <w:szCs w:val="24"/>
        </w:rPr>
        <w:t xml:space="preserve"> v. de Vries</w:t>
      </w:r>
      <w:r w:rsidR="00765688" w:rsidRPr="007C606D">
        <w:rPr>
          <w:rFonts w:ascii="Times New Roman" w:hAnsi="Times New Roman" w:cs="Times New Roman"/>
          <w:sz w:val="24"/>
          <w:szCs w:val="24"/>
        </w:rPr>
        <w:t>, the Ninth Circuit held that because “[t]here are</w:t>
      </w:r>
      <w:r w:rsidR="00765688">
        <w:rPr>
          <w:rFonts w:ascii="Times New Roman" w:hAnsi="Times New Roman" w:cs="Times New Roman"/>
          <w:sz w:val="24"/>
          <w:szCs w:val="24"/>
        </w:rPr>
        <w:t xml:space="preserve"> </w:t>
      </w:r>
      <w:r w:rsidR="00765688" w:rsidRPr="007C606D">
        <w:rPr>
          <w:rFonts w:ascii="Times New Roman" w:hAnsi="Times New Roman" w:cs="Times New Roman"/>
          <w:sz w:val="24"/>
          <w:szCs w:val="24"/>
        </w:rPr>
        <w:t>material differences between motorized and non-motorized vehicles,” a case</w:t>
      </w:r>
      <w:r w:rsidR="00765688">
        <w:rPr>
          <w:rFonts w:ascii="Times New Roman" w:hAnsi="Times New Roman" w:cs="Times New Roman"/>
          <w:sz w:val="24"/>
          <w:szCs w:val="24"/>
        </w:rPr>
        <w:t xml:space="preserve"> </w:t>
      </w:r>
      <w:r w:rsidR="00765688" w:rsidRPr="007C606D">
        <w:rPr>
          <w:rFonts w:ascii="Times New Roman" w:hAnsi="Times New Roman" w:cs="Times New Roman"/>
          <w:sz w:val="24"/>
          <w:szCs w:val="24"/>
        </w:rPr>
        <w:t>holding using a roadblock to stop a motorcyclist was excessive force under</w:t>
      </w:r>
      <w:r w:rsidR="00765688">
        <w:rPr>
          <w:rFonts w:ascii="Times New Roman" w:hAnsi="Times New Roman" w:cs="Times New Roman"/>
          <w:sz w:val="24"/>
          <w:szCs w:val="24"/>
        </w:rPr>
        <w:t xml:space="preserve"> </w:t>
      </w:r>
      <w:r w:rsidR="00765688" w:rsidRPr="007C606D">
        <w:rPr>
          <w:rFonts w:ascii="Times New Roman" w:hAnsi="Times New Roman" w:cs="Times New Roman"/>
          <w:sz w:val="24"/>
          <w:szCs w:val="24"/>
        </w:rPr>
        <w:t>specified circumstances did not clearly establish that using a roadblock to stop a</w:t>
      </w:r>
      <w:r w:rsidR="00765688">
        <w:rPr>
          <w:rFonts w:ascii="Times New Roman" w:hAnsi="Times New Roman" w:cs="Times New Roman"/>
          <w:sz w:val="24"/>
          <w:szCs w:val="24"/>
        </w:rPr>
        <w:t xml:space="preserve"> </w:t>
      </w:r>
      <w:r w:rsidR="00765688" w:rsidRPr="007C606D">
        <w:rPr>
          <w:rFonts w:ascii="Times New Roman" w:hAnsi="Times New Roman" w:cs="Times New Roman"/>
          <w:sz w:val="24"/>
          <w:szCs w:val="24"/>
        </w:rPr>
        <w:t xml:space="preserve">bicyclist was excessive force. </w:t>
      </w:r>
      <w:r w:rsidR="00CF2AFE">
        <w:rPr>
          <w:rFonts w:ascii="Times New Roman" w:hAnsi="Times New Roman" w:cs="Times New Roman"/>
          <w:sz w:val="24"/>
          <w:szCs w:val="24"/>
        </w:rPr>
        <w:t xml:space="preserve"> 39 F.4</w:t>
      </w:r>
      <w:r w:rsidR="00CF2AFE" w:rsidRPr="00CF2AFE">
        <w:rPr>
          <w:rFonts w:ascii="Times New Roman" w:hAnsi="Times New Roman" w:cs="Times New Roman"/>
          <w:sz w:val="24"/>
          <w:szCs w:val="24"/>
        </w:rPr>
        <w:t xml:space="preserve">th </w:t>
      </w:r>
      <w:r w:rsidR="00765688" w:rsidRPr="007C606D">
        <w:rPr>
          <w:rFonts w:ascii="Times New Roman" w:hAnsi="Times New Roman" w:cs="Times New Roman"/>
          <w:sz w:val="24"/>
          <w:szCs w:val="24"/>
        </w:rPr>
        <w:t xml:space="preserve">at </w:t>
      </w:r>
      <w:r w:rsidR="00CF2AFE">
        <w:rPr>
          <w:rFonts w:ascii="Times New Roman" w:hAnsi="Times New Roman" w:cs="Times New Roman"/>
          <w:sz w:val="24"/>
          <w:szCs w:val="24"/>
        </w:rPr>
        <w:t>602</w:t>
      </w:r>
      <w:r w:rsidR="00765688" w:rsidRPr="007C606D">
        <w:rPr>
          <w:rFonts w:ascii="Times New Roman" w:hAnsi="Times New Roman" w:cs="Times New Roman"/>
          <w:sz w:val="24"/>
          <w:szCs w:val="24"/>
        </w:rPr>
        <w:t xml:space="preserve"> (9th Cir.</w:t>
      </w:r>
      <w:r w:rsidR="00765688">
        <w:rPr>
          <w:rFonts w:ascii="Times New Roman" w:hAnsi="Times New Roman" w:cs="Times New Roman"/>
          <w:sz w:val="24"/>
          <w:szCs w:val="24"/>
        </w:rPr>
        <w:t xml:space="preserve"> </w:t>
      </w:r>
      <w:r w:rsidR="00765688" w:rsidRPr="007C606D">
        <w:rPr>
          <w:rFonts w:ascii="Times New Roman" w:hAnsi="Times New Roman" w:cs="Times New Roman"/>
          <w:sz w:val="24"/>
          <w:szCs w:val="24"/>
        </w:rPr>
        <w:t>2022).</w:t>
      </w:r>
    </w:p>
    <w:p w14:paraId="12EE5170" w14:textId="77777777" w:rsidR="007A2B18" w:rsidRDefault="007A2B18" w:rsidP="000F7E62">
      <w:pPr>
        <w:autoSpaceDE w:val="0"/>
        <w:autoSpaceDN w:val="0"/>
        <w:adjustRightInd w:val="0"/>
        <w:spacing w:after="0" w:line="240" w:lineRule="auto"/>
        <w:rPr>
          <w:rFonts w:ascii="Times New Roman" w:hAnsi="Times New Roman" w:cs="Times New Roman"/>
          <w:sz w:val="24"/>
          <w:szCs w:val="24"/>
        </w:rPr>
      </w:pPr>
    </w:p>
    <w:p w14:paraId="347413B5" w14:textId="2441BE2B" w:rsidR="00EE2997" w:rsidRPr="00B66045" w:rsidRDefault="000F7E62" w:rsidP="00B66045">
      <w:pPr>
        <w:autoSpaceDE w:val="0"/>
        <w:autoSpaceDN w:val="0"/>
        <w:adjustRightInd w:val="0"/>
        <w:spacing w:after="0" w:line="240" w:lineRule="auto"/>
        <w:ind w:firstLine="720"/>
        <w:rPr>
          <w:rFonts w:ascii="Times New Roman" w:hAnsi="Times New Roman" w:cs="Times New Roman"/>
          <w:sz w:val="24"/>
          <w:szCs w:val="24"/>
        </w:rPr>
      </w:pPr>
      <w:r w:rsidRPr="00771CA2">
        <w:rPr>
          <w:rFonts w:ascii="Times New Roman" w:hAnsi="Times New Roman" w:cs="Times New Roman"/>
          <w:sz w:val="24"/>
          <w:szCs w:val="24"/>
        </w:rPr>
        <w:lastRenderedPageBreak/>
        <w:t xml:space="preserve">However, “there can be the rare ‘obvious case,’ where the unlawfulness of the officer’s conduct is sufficiently clear even though existing precedent does not address similar circumstances.”  </w:t>
      </w:r>
      <w:r w:rsidRPr="00771CA2">
        <w:rPr>
          <w:rFonts w:ascii="Times New Roman" w:hAnsi="Times New Roman" w:cs="Times New Roman"/>
          <w:i/>
          <w:iCs/>
          <w:sz w:val="24"/>
          <w:szCs w:val="24"/>
        </w:rPr>
        <w:t xml:space="preserve">District of Columbia v. </w:t>
      </w:r>
      <w:proofErr w:type="spellStart"/>
      <w:r w:rsidRPr="00771CA2">
        <w:rPr>
          <w:rFonts w:ascii="Times New Roman" w:hAnsi="Times New Roman" w:cs="Times New Roman"/>
          <w:i/>
          <w:iCs/>
          <w:sz w:val="24"/>
          <w:szCs w:val="24"/>
        </w:rPr>
        <w:t>Wesby</w:t>
      </w:r>
      <w:proofErr w:type="spellEnd"/>
      <w:r w:rsidRPr="00771CA2">
        <w:rPr>
          <w:rFonts w:ascii="Times New Roman" w:hAnsi="Times New Roman" w:cs="Times New Roman"/>
          <w:sz w:val="24"/>
          <w:szCs w:val="24"/>
        </w:rPr>
        <w:t xml:space="preserve">, 138 S. Ct. 577, 590 (2018) (citing </w:t>
      </w:r>
      <w:r w:rsidRPr="00771CA2">
        <w:rPr>
          <w:rFonts w:ascii="Times New Roman" w:hAnsi="Times New Roman" w:cs="Times New Roman"/>
          <w:i/>
          <w:iCs/>
          <w:sz w:val="24"/>
          <w:szCs w:val="24"/>
        </w:rPr>
        <w:t>Brosseau v. Haugen</w:t>
      </w:r>
      <w:r w:rsidRPr="00771CA2">
        <w:rPr>
          <w:rFonts w:ascii="Times New Roman" w:hAnsi="Times New Roman" w:cs="Times New Roman"/>
          <w:sz w:val="24"/>
          <w:szCs w:val="24"/>
        </w:rPr>
        <w:t xml:space="preserve">, 543 U.S. 194 (2004) (per </w:t>
      </w:r>
      <w:proofErr w:type="spellStart"/>
      <w:r w:rsidRPr="00771CA2">
        <w:rPr>
          <w:rFonts w:ascii="Times New Roman" w:hAnsi="Times New Roman" w:cs="Times New Roman"/>
          <w:sz w:val="24"/>
          <w:szCs w:val="24"/>
        </w:rPr>
        <w:t>curiam</w:t>
      </w:r>
      <w:proofErr w:type="spellEnd"/>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See also Rodriguez v. Swartz</w:t>
      </w:r>
      <w:r w:rsidRPr="00771CA2">
        <w:rPr>
          <w:rFonts w:ascii="Times New Roman" w:hAnsi="Times New Roman" w:cs="Times New Roman"/>
          <w:sz w:val="24"/>
          <w:szCs w:val="24"/>
        </w:rPr>
        <w:t xml:space="preserve">, 899 F.3d 719 (9th Cir. 2018) (finding border patrol agent’s fatal shooting of  teenager on other side of border for no apparent reason to be one such rare but obvious circumstance); </w:t>
      </w:r>
      <w:r w:rsidRPr="00771CA2">
        <w:rPr>
          <w:rFonts w:ascii="Times New Roman" w:hAnsi="Times New Roman" w:cs="Times New Roman"/>
          <w:i/>
          <w:iCs/>
          <w:sz w:val="24"/>
          <w:szCs w:val="24"/>
        </w:rPr>
        <w:t>Hernandez v. City of San Jose</w:t>
      </w:r>
      <w:r w:rsidRPr="00771CA2">
        <w:rPr>
          <w:rFonts w:ascii="Times New Roman" w:hAnsi="Times New Roman" w:cs="Times New Roman"/>
          <w:sz w:val="24"/>
          <w:szCs w:val="24"/>
        </w:rPr>
        <w:t xml:space="preserve">, 897 F.3d 1125, 1138 (9th Cir. 2018) (finding police officers’ “shepherding” of presidential candidate’s supporters  into crowd of violent counter-protesters to be one such rare but obvious circumstance); </w:t>
      </w:r>
      <w:r w:rsidRPr="00771CA2">
        <w:rPr>
          <w:rFonts w:ascii="Times New Roman" w:hAnsi="Times New Roman" w:cs="Times New Roman"/>
          <w:i/>
          <w:iCs/>
          <w:sz w:val="24"/>
          <w:szCs w:val="24"/>
        </w:rPr>
        <w:t xml:space="preserve">Hardwick v. </w:t>
      </w:r>
      <w:proofErr w:type="spellStart"/>
      <w:r w:rsidRPr="00771CA2">
        <w:rPr>
          <w:rFonts w:ascii="Times New Roman" w:hAnsi="Times New Roman" w:cs="Times New Roman"/>
          <w:i/>
          <w:iCs/>
          <w:sz w:val="24"/>
          <w:szCs w:val="24"/>
        </w:rPr>
        <w:t>Vreeken</w:t>
      </w:r>
      <w:proofErr w:type="spellEnd"/>
      <w:r w:rsidRPr="00771CA2">
        <w:rPr>
          <w:rFonts w:ascii="Times New Roman" w:hAnsi="Times New Roman" w:cs="Times New Roman"/>
          <w:sz w:val="24"/>
          <w:szCs w:val="24"/>
        </w:rPr>
        <w:t xml:space="preserve">, 844 F.3d </w:t>
      </w:r>
      <w:r w:rsidR="00B66045">
        <w:rPr>
          <w:rFonts w:ascii="Times New Roman" w:hAnsi="Times New Roman" w:cs="Times New Roman"/>
          <w:sz w:val="24"/>
          <w:szCs w:val="24"/>
        </w:rPr>
        <w:t xml:space="preserve"> </w:t>
      </w:r>
      <w:r w:rsidRPr="00771CA2">
        <w:rPr>
          <w:rFonts w:ascii="Times New Roman" w:hAnsi="Times New Roman" w:cs="Times New Roman"/>
          <w:sz w:val="24"/>
          <w:szCs w:val="24"/>
        </w:rPr>
        <w:t>1112, 1120 (9th Cir. 2017) (identifying intentional use of perjured or fabricated evidence in child dependency hearing to be one such rare but obvious circumstance).</w:t>
      </w:r>
      <w:r w:rsidR="00EE2997" w:rsidRPr="00EE2997">
        <w:rPr>
          <w:rFonts w:ascii="Times New Roman" w:hAnsi="Times New Roman" w:cs="Times New Roman"/>
          <w:color w:val="D23438"/>
          <w:sz w:val="24"/>
          <w:szCs w:val="24"/>
        </w:rPr>
        <w:t xml:space="preserve"> </w:t>
      </w:r>
      <w:r w:rsidR="00EE2997" w:rsidRPr="00EE2997">
        <w:rPr>
          <w:rFonts w:ascii="Times New Roman" w:hAnsi="Times New Roman" w:cs="Times New Roman"/>
          <w:sz w:val="24"/>
          <w:szCs w:val="24"/>
        </w:rPr>
        <w:t>“[A] right can be clearly</w:t>
      </w:r>
      <w:r w:rsidR="00B66045">
        <w:rPr>
          <w:rFonts w:ascii="Times New Roman" w:hAnsi="Times New Roman" w:cs="Times New Roman"/>
          <w:sz w:val="24"/>
          <w:szCs w:val="24"/>
        </w:rPr>
        <w:t xml:space="preserve"> </w:t>
      </w:r>
      <w:r w:rsidR="00EE2997" w:rsidRPr="00EE2997">
        <w:rPr>
          <w:rFonts w:ascii="Times New Roman" w:hAnsi="Times New Roman" w:cs="Times New Roman"/>
          <w:sz w:val="24"/>
          <w:szCs w:val="24"/>
        </w:rPr>
        <w:t>established despite a lack of factually analogous preexisting case law, and officers can be on</w:t>
      </w:r>
      <w:r w:rsidR="00B66045">
        <w:rPr>
          <w:rFonts w:ascii="Times New Roman" w:hAnsi="Times New Roman" w:cs="Times New Roman"/>
          <w:sz w:val="24"/>
          <w:szCs w:val="24"/>
        </w:rPr>
        <w:t xml:space="preserve"> </w:t>
      </w:r>
      <w:r w:rsidR="00EE2997" w:rsidRPr="00EE2997">
        <w:rPr>
          <w:rFonts w:ascii="Times New Roman" w:hAnsi="Times New Roman" w:cs="Times New Roman"/>
          <w:sz w:val="24"/>
          <w:szCs w:val="24"/>
        </w:rPr>
        <w:t xml:space="preserve">notice that their conduct is unlawful even in novel factual circumstances.” </w:t>
      </w:r>
      <w:r w:rsidR="003802EA">
        <w:rPr>
          <w:rFonts w:ascii="Times New Roman" w:hAnsi="Times New Roman" w:cs="Times New Roman"/>
          <w:sz w:val="24"/>
          <w:szCs w:val="24"/>
        </w:rPr>
        <w:t xml:space="preserve"> </w:t>
      </w:r>
      <w:r w:rsidR="00EE2997" w:rsidRPr="00EE2997">
        <w:rPr>
          <w:rFonts w:ascii="Times New Roman" w:hAnsi="Times New Roman" w:cs="Times New Roman"/>
          <w:i/>
          <w:iCs/>
          <w:sz w:val="24"/>
          <w:szCs w:val="24"/>
        </w:rPr>
        <w:t>Ballentine</w:t>
      </w:r>
      <w:r w:rsidR="00EE2997" w:rsidRPr="00EE2997">
        <w:rPr>
          <w:rFonts w:ascii="Times New Roman" w:hAnsi="Times New Roman" w:cs="Times New Roman"/>
          <w:sz w:val="24"/>
          <w:szCs w:val="24"/>
        </w:rPr>
        <w:t>, 28 F.4th at</w:t>
      </w:r>
      <w:r w:rsidR="003802EA">
        <w:rPr>
          <w:rFonts w:ascii="Times New Roman" w:hAnsi="Times New Roman" w:cs="Times New Roman"/>
          <w:sz w:val="24"/>
          <w:szCs w:val="24"/>
        </w:rPr>
        <w:t xml:space="preserve"> </w:t>
      </w:r>
      <w:r w:rsidR="00EE2997" w:rsidRPr="00EE2997">
        <w:rPr>
          <w:rFonts w:ascii="Times New Roman" w:hAnsi="Times New Roman" w:cs="Times New Roman"/>
          <w:sz w:val="24"/>
          <w:szCs w:val="24"/>
        </w:rPr>
        <w:t xml:space="preserve">66 (quoting </w:t>
      </w:r>
      <w:r w:rsidR="00EE2997" w:rsidRPr="00EE2997">
        <w:rPr>
          <w:rFonts w:ascii="Times New Roman" w:hAnsi="Times New Roman" w:cs="Times New Roman"/>
          <w:i/>
          <w:iCs/>
          <w:sz w:val="24"/>
          <w:szCs w:val="24"/>
        </w:rPr>
        <w:t>Ford v. City of Yakima</w:t>
      </w:r>
      <w:r w:rsidR="00EE2997" w:rsidRPr="00EE2997">
        <w:rPr>
          <w:rFonts w:ascii="Times New Roman" w:hAnsi="Times New Roman" w:cs="Times New Roman"/>
          <w:sz w:val="24"/>
          <w:szCs w:val="24"/>
        </w:rPr>
        <w:t>, 706 F.3d 1188, 1195 (9th Cir. 2013) (abrogated on other</w:t>
      </w:r>
      <w:r w:rsidR="00B66045">
        <w:rPr>
          <w:rFonts w:ascii="Times New Roman" w:hAnsi="Times New Roman" w:cs="Times New Roman"/>
          <w:sz w:val="24"/>
          <w:szCs w:val="24"/>
        </w:rPr>
        <w:t xml:space="preserve"> </w:t>
      </w:r>
      <w:r w:rsidR="00EE2997" w:rsidRPr="00EE2997">
        <w:rPr>
          <w:rFonts w:ascii="Times New Roman" w:hAnsi="Times New Roman" w:cs="Times New Roman"/>
          <w:sz w:val="24"/>
          <w:szCs w:val="24"/>
        </w:rPr>
        <w:t xml:space="preserve">grounds by </w:t>
      </w:r>
      <w:r w:rsidR="00EE2997" w:rsidRPr="00EE2997">
        <w:rPr>
          <w:rFonts w:ascii="Times New Roman" w:hAnsi="Times New Roman" w:cs="Times New Roman"/>
          <w:i/>
          <w:iCs/>
          <w:sz w:val="24"/>
          <w:szCs w:val="24"/>
        </w:rPr>
        <w:t>Nieves v. Bartlett</w:t>
      </w:r>
      <w:r w:rsidR="00EE2997" w:rsidRPr="00EE2997">
        <w:rPr>
          <w:rFonts w:ascii="Times New Roman" w:hAnsi="Times New Roman" w:cs="Times New Roman"/>
          <w:sz w:val="24"/>
          <w:szCs w:val="24"/>
        </w:rPr>
        <w:t>, 139 S. Ct. 1715 (2019)).</w:t>
      </w:r>
      <w:r w:rsidRPr="00771CA2">
        <w:rPr>
          <w:rFonts w:ascii="Times New Roman" w:hAnsi="Times New Roman" w:cs="Times New Roman"/>
          <w:sz w:val="24"/>
          <w:szCs w:val="24"/>
        </w:rPr>
        <w:t xml:space="preserve"> </w:t>
      </w:r>
      <w:r w:rsidRPr="00771CA2">
        <w:rPr>
          <w:rFonts w:ascii="Times New Roman" w:hAnsi="Times New Roman" w:cs="Times New Roman"/>
          <w:color w:val="000000"/>
          <w:sz w:val="24"/>
        </w:rPr>
        <w:t xml:space="preserve"> </w:t>
      </w:r>
      <w:r w:rsidR="00FA5FC1" w:rsidRPr="00FA5FC1">
        <w:rPr>
          <w:rFonts w:ascii="Times New Roman" w:hAnsi="Times New Roman" w:cs="Times New Roman"/>
          <w:i/>
          <w:iCs/>
          <w:color w:val="000000"/>
          <w:sz w:val="24"/>
        </w:rPr>
        <w:t xml:space="preserve">But see Rivas-Villegas v. </w:t>
      </w:r>
      <w:proofErr w:type="spellStart"/>
      <w:r w:rsidR="00FA5FC1" w:rsidRPr="00FA5FC1">
        <w:rPr>
          <w:rFonts w:ascii="Times New Roman" w:hAnsi="Times New Roman" w:cs="Times New Roman"/>
          <w:i/>
          <w:iCs/>
          <w:color w:val="000000"/>
          <w:sz w:val="24"/>
        </w:rPr>
        <w:t>Cortesluna</w:t>
      </w:r>
      <w:proofErr w:type="spellEnd"/>
      <w:r w:rsidR="00FA5FC1" w:rsidRPr="00FA5FC1">
        <w:rPr>
          <w:rFonts w:ascii="Times New Roman" w:hAnsi="Times New Roman" w:cs="Times New Roman"/>
          <w:color w:val="000000"/>
          <w:sz w:val="24"/>
        </w:rPr>
        <w:t>, 142 S. Ct. 4, 7</w:t>
      </w:r>
      <w:r w:rsidR="00FA5FC1">
        <w:rPr>
          <w:rFonts w:ascii="Times New Roman" w:hAnsi="Times New Roman" w:cs="Times New Roman"/>
          <w:color w:val="000000"/>
          <w:sz w:val="24"/>
        </w:rPr>
        <w:t>-</w:t>
      </w:r>
      <w:r w:rsidR="00FA5FC1" w:rsidRPr="00FA5FC1">
        <w:rPr>
          <w:rFonts w:ascii="Times New Roman" w:hAnsi="Times New Roman" w:cs="Times New Roman"/>
          <w:color w:val="000000"/>
          <w:sz w:val="24"/>
        </w:rPr>
        <w:t>8</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(2021) (“Although this Court’s caselaw does not require a case directly on</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point for a right to be clearly established, existing precedent must have</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placed the statutory or</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constitutional question beyond debate. This inquiry</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must be undertaken in light of the specific</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context of the case, not as a broad</w:t>
      </w:r>
      <w:r w:rsidR="00FA5FC1">
        <w:rPr>
          <w:rFonts w:ascii="Times New Roman" w:hAnsi="Times New Roman" w:cs="Times New Roman"/>
          <w:color w:val="000000"/>
          <w:sz w:val="24"/>
        </w:rPr>
        <w:t xml:space="preserve"> </w:t>
      </w:r>
      <w:r w:rsidR="00FA5FC1" w:rsidRPr="00FA5FC1">
        <w:rPr>
          <w:rFonts w:ascii="Times New Roman" w:hAnsi="Times New Roman" w:cs="Times New Roman"/>
          <w:color w:val="000000"/>
          <w:sz w:val="24"/>
        </w:rPr>
        <w:t>general proposition.” (</w:t>
      </w:r>
      <w:proofErr w:type="gramStart"/>
      <w:r w:rsidR="00070AEB">
        <w:rPr>
          <w:rFonts w:ascii="Times New Roman" w:hAnsi="Times New Roman" w:cs="Times New Roman"/>
          <w:color w:val="000000"/>
          <w:sz w:val="24"/>
        </w:rPr>
        <w:t>internal</w:t>
      </w:r>
      <w:proofErr w:type="gramEnd"/>
      <w:r w:rsidR="00070AEB">
        <w:rPr>
          <w:rFonts w:ascii="Times New Roman" w:hAnsi="Times New Roman" w:cs="Times New Roman"/>
          <w:color w:val="000000"/>
          <w:sz w:val="24"/>
        </w:rPr>
        <w:t xml:space="preserve"> quotation marks and citations omitted</w:t>
      </w:r>
      <w:r w:rsidR="00FA5FC1" w:rsidRPr="00FA5FC1">
        <w:rPr>
          <w:rFonts w:ascii="Times New Roman" w:hAnsi="Times New Roman" w:cs="Times New Roman"/>
          <w:color w:val="000000"/>
          <w:sz w:val="24"/>
        </w:rPr>
        <w:t>)).</w:t>
      </w:r>
    </w:p>
    <w:p w14:paraId="095F8C9A" w14:textId="77777777" w:rsidR="00EE2997" w:rsidRDefault="00EE2997" w:rsidP="00EE2997">
      <w:pPr>
        <w:autoSpaceDE w:val="0"/>
        <w:autoSpaceDN w:val="0"/>
        <w:adjustRightInd w:val="0"/>
        <w:spacing w:after="0" w:line="240" w:lineRule="auto"/>
        <w:rPr>
          <w:rFonts w:ascii="Times New Roman" w:hAnsi="Times New Roman" w:cs="Times New Roman"/>
          <w:color w:val="000000"/>
          <w:sz w:val="24"/>
        </w:rPr>
      </w:pPr>
    </w:p>
    <w:p w14:paraId="3E8870B1" w14:textId="5E3A9B2A" w:rsidR="000F7E62" w:rsidRPr="00771CA2" w:rsidRDefault="000F7E62" w:rsidP="00EE2997">
      <w:pPr>
        <w:autoSpaceDE w:val="0"/>
        <w:autoSpaceDN w:val="0"/>
        <w:adjustRightInd w:val="0"/>
        <w:spacing w:after="0" w:line="240" w:lineRule="auto"/>
        <w:ind w:firstLine="720"/>
        <w:rPr>
          <w:rFonts w:ascii="Times New Roman" w:hAnsi="Times New Roman" w:cs="Times New Roman"/>
          <w:sz w:val="24"/>
          <w:szCs w:val="24"/>
        </w:rPr>
      </w:pPr>
      <w:r w:rsidRPr="00771CA2">
        <w:rPr>
          <w:rFonts w:ascii="Times New Roman" w:hAnsi="Times New Roman" w:cs="Times New Roman"/>
          <w:color w:val="000000"/>
          <w:sz w:val="24"/>
        </w:rPr>
        <w:t xml:space="preserve">In </w:t>
      </w:r>
      <w:r w:rsidRPr="00771CA2">
        <w:rPr>
          <w:rFonts w:ascii="Times New Roman" w:hAnsi="Times New Roman" w:cs="Times New Roman"/>
          <w:i/>
          <w:iCs/>
          <w:color w:val="000000"/>
          <w:sz w:val="24"/>
        </w:rPr>
        <w:t>Rice v. Morehouse</w:t>
      </w:r>
      <w:r w:rsidRPr="00771CA2">
        <w:rPr>
          <w:rFonts w:ascii="Times New Roman" w:hAnsi="Times New Roman" w:cs="Times New Roman"/>
          <w:color w:val="000000"/>
          <w:sz w:val="24"/>
        </w:rPr>
        <w:t xml:space="preserve">, the Ninth Circuit reiterated that, for purposes of clearly established law, “we clearly established one’s ‘right to be free from the application of non-trivial force for engaging in mere passive resistance.’”  989 F.3d 1112, 1125 (9th Cir. 2021) (quoting </w:t>
      </w:r>
      <w:proofErr w:type="spellStart"/>
      <w:r w:rsidRPr="00771CA2">
        <w:rPr>
          <w:rFonts w:ascii="Times New Roman" w:hAnsi="Times New Roman" w:cs="Times New Roman"/>
          <w:i/>
          <w:iCs/>
          <w:color w:val="000000"/>
          <w:sz w:val="24"/>
        </w:rPr>
        <w:t>Gravelet-Blondin</w:t>
      </w:r>
      <w:proofErr w:type="spellEnd"/>
      <w:r w:rsidRPr="00771CA2">
        <w:rPr>
          <w:rFonts w:ascii="Times New Roman" w:hAnsi="Times New Roman" w:cs="Times New Roman"/>
          <w:i/>
          <w:iCs/>
          <w:color w:val="000000"/>
          <w:sz w:val="24"/>
        </w:rPr>
        <w:t xml:space="preserve"> v. Shelton</w:t>
      </w:r>
      <w:r w:rsidRPr="00771CA2">
        <w:rPr>
          <w:rFonts w:ascii="Times New Roman" w:hAnsi="Times New Roman" w:cs="Times New Roman"/>
          <w:color w:val="000000"/>
          <w:sz w:val="24"/>
        </w:rPr>
        <w:t xml:space="preserve">, 728 F.3d 1086, 1093 (9th Cir. 2013)) (citing </w:t>
      </w:r>
      <w:r w:rsidRPr="00771CA2">
        <w:rPr>
          <w:rFonts w:ascii="Times New Roman" w:hAnsi="Times New Roman" w:cs="Times New Roman"/>
          <w:i/>
          <w:iCs/>
          <w:color w:val="000000"/>
          <w:sz w:val="24"/>
        </w:rPr>
        <w:t>Nelson v. City of Davis</w:t>
      </w:r>
      <w:r w:rsidRPr="00771CA2">
        <w:rPr>
          <w:rFonts w:ascii="Times New Roman" w:hAnsi="Times New Roman" w:cs="Times New Roman"/>
          <w:color w:val="000000"/>
          <w:sz w:val="24"/>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13581CCE" w14:textId="0270797B" w:rsidR="000F7E62" w:rsidRDefault="000F7E62" w:rsidP="000F7E62">
      <w:pPr>
        <w:autoSpaceDE w:val="0"/>
        <w:autoSpaceDN w:val="0"/>
        <w:adjustRightInd w:val="0"/>
        <w:spacing w:after="0" w:line="240" w:lineRule="auto"/>
        <w:rPr>
          <w:rFonts w:ascii="Times New Roman" w:hAnsi="Times New Roman" w:cs="Times New Roman"/>
          <w:sz w:val="24"/>
          <w:szCs w:val="24"/>
        </w:rPr>
      </w:pPr>
    </w:p>
    <w:p w14:paraId="173ECF7D" w14:textId="77777777" w:rsidR="000B5A74" w:rsidRPr="00485D8D" w:rsidRDefault="000B5A74" w:rsidP="000B5A74">
      <w:pPr>
        <w:autoSpaceDE w:val="0"/>
        <w:autoSpaceDN w:val="0"/>
        <w:adjustRightInd w:val="0"/>
        <w:spacing w:after="0" w:line="240" w:lineRule="auto"/>
        <w:ind w:firstLine="720"/>
        <w:rPr>
          <w:rFonts w:ascii="Times New Roman" w:hAnsi="Times New Roman" w:cs="Times New Roman"/>
          <w:sz w:val="24"/>
          <w:szCs w:val="24"/>
        </w:rPr>
      </w:pPr>
      <w:r w:rsidRPr="00485D8D">
        <w:rPr>
          <w:rFonts w:ascii="Times New Roman" w:hAnsi="Times New Roman" w:cs="Times New Roman"/>
          <w:sz w:val="24"/>
          <w:szCs w:val="24"/>
        </w:rPr>
        <w:t xml:space="preserve">It is clearly established that the First Amendment protects a person’s right to record or attempt to record police when the person is in a place where the person is permitted to be, is unarmed, and is not a suspect. </w:t>
      </w:r>
      <w:r w:rsidRPr="00485D8D">
        <w:rPr>
          <w:rFonts w:ascii="Times New Roman" w:hAnsi="Times New Roman" w:cs="Times New Roman"/>
          <w:i/>
          <w:iCs/>
          <w:sz w:val="24"/>
          <w:szCs w:val="24"/>
        </w:rPr>
        <w:t xml:space="preserve">See Bernal v. Sacramento </w:t>
      </w:r>
      <w:proofErr w:type="spellStart"/>
      <w:r w:rsidRPr="00485D8D">
        <w:rPr>
          <w:rFonts w:ascii="Times New Roman" w:hAnsi="Times New Roman" w:cs="Times New Roman"/>
          <w:i/>
          <w:iCs/>
          <w:sz w:val="24"/>
          <w:szCs w:val="24"/>
        </w:rPr>
        <w:t>Cnty</w:t>
      </w:r>
      <w:proofErr w:type="spellEnd"/>
      <w:r w:rsidRPr="00485D8D">
        <w:rPr>
          <w:rFonts w:ascii="Times New Roman" w:hAnsi="Times New Roman" w:cs="Times New Roman"/>
          <w:i/>
          <w:iCs/>
          <w:sz w:val="24"/>
          <w:szCs w:val="24"/>
        </w:rPr>
        <w:t xml:space="preserve">. Sheriff’s </w:t>
      </w:r>
      <w:proofErr w:type="spellStart"/>
      <w:r w:rsidRPr="00485D8D">
        <w:rPr>
          <w:rFonts w:ascii="Times New Roman" w:hAnsi="Times New Roman" w:cs="Times New Roman"/>
          <w:i/>
          <w:iCs/>
          <w:sz w:val="24"/>
          <w:szCs w:val="24"/>
        </w:rPr>
        <w:t>Dep’t</w:t>
      </w:r>
      <w:proofErr w:type="spellEnd"/>
      <w:r w:rsidRPr="00485D8D">
        <w:rPr>
          <w:rFonts w:ascii="Times New Roman" w:hAnsi="Times New Roman" w:cs="Times New Roman"/>
          <w:sz w:val="24"/>
          <w:szCs w:val="24"/>
        </w:rPr>
        <w:t>, 73 F.4th 678, 698-99 (9th Cir. 2023) (holding that qualified immunity did not shield law enforcement officers who forcibly restrained the unarmed, non-suspect plaintiff after he yelled at and filmed the officers in his front yard).</w:t>
      </w:r>
    </w:p>
    <w:p w14:paraId="2FF10A33" w14:textId="77777777" w:rsidR="000B5A74" w:rsidRPr="00771CA2" w:rsidRDefault="000B5A74" w:rsidP="000F7E62">
      <w:pPr>
        <w:autoSpaceDE w:val="0"/>
        <w:autoSpaceDN w:val="0"/>
        <w:adjustRightInd w:val="0"/>
        <w:spacing w:after="0" w:line="240" w:lineRule="auto"/>
        <w:rPr>
          <w:rFonts w:ascii="Times New Roman" w:hAnsi="Times New Roman" w:cs="Times New Roman"/>
          <w:sz w:val="24"/>
          <w:szCs w:val="24"/>
        </w:rPr>
      </w:pPr>
    </w:p>
    <w:p w14:paraId="3655D0E5" w14:textId="2F5AFEFC"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defendant is entitled to qualified immunity as a matter of law only if, taking the facts in the light most favorable to the nonmoving party, he or she did not violate any clearly established constitutional right. </w:t>
      </w:r>
      <w:r w:rsidRPr="00771CA2">
        <w:rPr>
          <w:rFonts w:ascii="Times New Roman" w:hAnsi="Times New Roman" w:cs="Times New Roman"/>
          <w:i/>
          <w:iCs/>
          <w:sz w:val="24"/>
          <w:szCs w:val="24"/>
        </w:rPr>
        <w:t xml:space="preserve"> Torres</w:t>
      </w:r>
      <w:r w:rsidRPr="00771CA2">
        <w:rPr>
          <w:rFonts w:ascii="Times New Roman" w:hAnsi="Times New Roman" w:cs="Times New Roman"/>
          <w:sz w:val="24"/>
          <w:szCs w:val="24"/>
        </w:rPr>
        <w:t>, 548 F.3d at 1210.</w:t>
      </w:r>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 xml:space="preserve">If reasonable jurors could believe that the defendant violated the plaintiff’s constitutional right, and the right at issue was clearly established, the case should proceed to trial. </w:t>
      </w:r>
      <w:r w:rsidRPr="00771CA2">
        <w:rPr>
          <w:rFonts w:ascii="Times New Roman" w:hAnsi="Times New Roman" w:cs="Times New Roman"/>
          <w:i/>
          <w:iCs/>
          <w:sz w:val="24"/>
          <w:szCs w:val="24"/>
        </w:rPr>
        <w:t xml:space="preserve"> Id.</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see also LaLonde v. County of Riverside</w:t>
      </w:r>
      <w:r w:rsidRPr="00771CA2">
        <w:rPr>
          <w:rFonts w:ascii="Times New Roman" w:hAnsi="Times New Roman" w:cs="Times New Roman"/>
          <w:sz w:val="24"/>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771CA2">
        <w:rPr>
          <w:rFonts w:ascii="Times New Roman" w:hAnsi="Times New Roman" w:cs="Times New Roman"/>
          <w:i/>
          <w:iCs/>
          <w:sz w:val="24"/>
          <w:szCs w:val="24"/>
        </w:rPr>
        <w:t>Johnson v. Bay Area Rapid Transit Dist.</w:t>
      </w:r>
      <w:r w:rsidRPr="00771CA2">
        <w:rPr>
          <w:rFonts w:ascii="Times New Roman" w:hAnsi="Times New Roman" w:cs="Times New Roman"/>
          <w:sz w:val="24"/>
          <w:szCs w:val="24"/>
        </w:rPr>
        <w:t>, 724 F.3d 1159, 1168 (9th</w:t>
      </w:r>
      <w:r w:rsidRPr="00485D8D">
        <w:rPr>
          <w:rFonts w:ascii="Times New Roman" w:hAnsi="Times New Roman" w:cs="Times New Roman"/>
          <w:sz w:val="24"/>
          <w:szCs w:val="24"/>
        </w:rPr>
        <w:t xml:space="preserve"> </w:t>
      </w:r>
      <w:r w:rsidRPr="00771CA2">
        <w:rPr>
          <w:rFonts w:ascii="Times New Roman" w:hAnsi="Times New Roman" w:cs="Times New Roman"/>
          <w:sz w:val="24"/>
          <w:szCs w:val="24"/>
        </w:rPr>
        <w:t xml:space="preserve">Cir. 2013) (citations omitted); </w:t>
      </w:r>
      <w:r w:rsidRPr="00771CA2">
        <w:rPr>
          <w:rFonts w:ascii="Times New Roman" w:hAnsi="Times New Roman" w:cs="Times New Roman"/>
          <w:i/>
          <w:iCs/>
          <w:sz w:val="24"/>
          <w:szCs w:val="24"/>
        </w:rPr>
        <w:t>see also Wilkins v. City of Oakland</w:t>
      </w:r>
      <w:r w:rsidRPr="00771CA2">
        <w:rPr>
          <w:rFonts w:ascii="Times New Roman" w:hAnsi="Times New Roman" w:cs="Times New Roman"/>
          <w:sz w:val="24"/>
          <w:szCs w:val="24"/>
        </w:rPr>
        <w:t xml:space="preserve">, 350 F.3d 949, 955 (9th Cir. 2003) (explaining that if determining </w:t>
      </w:r>
      <w:r w:rsidRPr="00771CA2">
        <w:rPr>
          <w:rFonts w:ascii="Times New Roman" w:hAnsi="Times New Roman" w:cs="Times New Roman"/>
          <w:sz w:val="24"/>
          <w:szCs w:val="24"/>
        </w:rPr>
        <w:lastRenderedPageBreak/>
        <w:t>reasonableness of officer’s action depends on disputed issues of fact—</w:t>
      </w:r>
      <w:r w:rsidRPr="00771CA2">
        <w:rPr>
          <w:rFonts w:ascii="Times New Roman" w:hAnsi="Times New Roman" w:cs="Times New Roman"/>
          <w:i/>
          <w:iCs/>
          <w:sz w:val="24"/>
          <w:szCs w:val="24"/>
        </w:rPr>
        <w:t>i.e</w:t>
      </w:r>
      <w:r w:rsidRPr="00771CA2">
        <w:rPr>
          <w:rFonts w:ascii="Times New Roman" w:hAnsi="Times New Roman" w:cs="Times New Roman"/>
          <w:sz w:val="24"/>
          <w:szCs w:val="24"/>
        </w:rPr>
        <w:t xml:space="preserve">., which version of facts is accepted by jury—this is question of fact best resolved by jury).  When a case proceeds to trial, qualified immunity is no longer an “immunity from suit”; rather, it effectively becomes a defense. </w:t>
      </w:r>
      <w:r w:rsidRPr="00771CA2">
        <w:rPr>
          <w:rFonts w:ascii="Times New Roman" w:hAnsi="Times New Roman" w:cs="Times New Roman"/>
          <w:i/>
          <w:iCs/>
          <w:sz w:val="24"/>
          <w:szCs w:val="24"/>
        </w:rPr>
        <w:t xml:space="preserve"> Torres</w:t>
      </w:r>
      <w:r w:rsidRPr="00771CA2">
        <w:rPr>
          <w:rFonts w:ascii="Times New Roman" w:hAnsi="Times New Roman" w:cs="Times New Roman"/>
          <w:sz w:val="24"/>
          <w:szCs w:val="24"/>
        </w:rPr>
        <w:t>, 548 F.3d at 1211 n. 9.</w:t>
      </w:r>
      <w:r w:rsidR="00A65B45">
        <w:rPr>
          <w:rFonts w:ascii="Times New Roman" w:hAnsi="Times New Roman" w:cs="Times New Roman"/>
          <w:sz w:val="24"/>
          <w:szCs w:val="24"/>
        </w:rPr>
        <w:t xml:space="preserve"> </w:t>
      </w:r>
      <w:r w:rsidR="00A65B45" w:rsidRPr="00485D8D">
        <w:rPr>
          <w:rFonts w:ascii="Times New Roman" w:hAnsi="Times New Roman" w:cs="Times New Roman"/>
          <w:color w:val="000000" w:themeColor="text1"/>
          <w:sz w:val="24"/>
          <w:szCs w:val="24"/>
        </w:rPr>
        <w:t>For a discussion of the clearly established requirement in the context of a state prison exposing guards and inmates to a heightened danger from COVID</w:t>
      </w:r>
      <w:r w:rsidR="00A65B45" w:rsidRPr="00485D8D">
        <w:rPr>
          <w:rFonts w:ascii="Times New Roman" w:hAnsi="Times New Roman" w:cs="Times New Roman"/>
          <w:color w:val="000000" w:themeColor="text1"/>
          <w:sz w:val="24"/>
          <w:szCs w:val="24"/>
        </w:rPr>
        <w:noBreakHyphen/>
        <w:t xml:space="preserve">19, </w:t>
      </w:r>
      <w:r w:rsidR="00A65B45" w:rsidRPr="00485D8D">
        <w:rPr>
          <w:rFonts w:ascii="Times New Roman" w:hAnsi="Times New Roman" w:cs="Times New Roman"/>
          <w:i/>
          <w:iCs/>
          <w:color w:val="000000" w:themeColor="text1"/>
          <w:sz w:val="24"/>
          <w:szCs w:val="24"/>
        </w:rPr>
        <w:t>see Polanco v. Diaz</w:t>
      </w:r>
      <w:r w:rsidR="00A65B45" w:rsidRPr="00485D8D">
        <w:rPr>
          <w:rFonts w:ascii="Times New Roman" w:hAnsi="Times New Roman" w:cs="Times New Roman"/>
          <w:color w:val="000000" w:themeColor="text1"/>
          <w:sz w:val="24"/>
          <w:szCs w:val="24"/>
        </w:rPr>
        <w:t>, 76 F.4th 918, 929-31 (9th Cir. 2023).</w:t>
      </w:r>
      <w:r w:rsidRPr="00771CA2">
        <w:rPr>
          <w:rFonts w:ascii="Times New Roman" w:hAnsi="Times New Roman" w:cs="Times New Roman"/>
          <w:sz w:val="24"/>
          <w:szCs w:val="24"/>
        </w:rPr>
        <w:tab/>
      </w:r>
    </w:p>
    <w:p w14:paraId="153BB4AA"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2E8E9E92"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 When there are disputed factual issues that are necessary to a qualified immunity decision, these issues must first be determined by the jury before the court can rule on qualified immunity.  </w:t>
      </w:r>
      <w:r w:rsidRPr="00771CA2">
        <w:rPr>
          <w:rFonts w:ascii="Times New Roman" w:hAnsi="Times New Roman" w:cs="Times New Roman"/>
          <w:i/>
          <w:iCs/>
          <w:sz w:val="24"/>
          <w:szCs w:val="24"/>
        </w:rPr>
        <w:t>Morales v. Fry</w:t>
      </w:r>
      <w:r w:rsidRPr="00771CA2">
        <w:rPr>
          <w:rFonts w:ascii="Times New Roman" w:hAnsi="Times New Roman" w:cs="Times New Roman"/>
          <w:sz w:val="24"/>
          <w:szCs w:val="24"/>
        </w:rPr>
        <w:t xml:space="preserve">, 873 F.3d 817, 824 (9th Cir. 2017); </w:t>
      </w:r>
      <w:r w:rsidRPr="00771CA2">
        <w:rPr>
          <w:rFonts w:ascii="Times New Roman" w:hAnsi="Times New Roman" w:cs="Times New Roman"/>
          <w:i/>
          <w:iCs/>
          <w:sz w:val="24"/>
          <w:szCs w:val="24"/>
        </w:rPr>
        <w:t>see also Nehad v. Browder</w:t>
      </w:r>
      <w:r w:rsidRPr="00771CA2">
        <w:rPr>
          <w:rFonts w:ascii="Times New Roman" w:hAnsi="Times New Roman" w:cs="Times New Roman"/>
          <w:sz w:val="24"/>
          <w:szCs w:val="24"/>
        </w:rPr>
        <w:t>, 929</w:t>
      </w:r>
    </w:p>
    <w:p w14:paraId="3066257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F.3d 1125, 1140 (9th Cir. 2019).  The issue should be preserved in a Rule 50(a) motion at the close of evidence and then revisited, if appropriate, after the verdict in a Rule 50(b) motion.  </w:t>
      </w:r>
      <w:proofErr w:type="spellStart"/>
      <w:r w:rsidRPr="00771CA2">
        <w:rPr>
          <w:rFonts w:ascii="Times New Roman" w:hAnsi="Times New Roman" w:cs="Times New Roman"/>
          <w:i/>
          <w:iCs/>
          <w:sz w:val="24"/>
          <w:szCs w:val="24"/>
        </w:rPr>
        <w:t>Tortu</w:t>
      </w:r>
      <w:proofErr w:type="spellEnd"/>
      <w:r w:rsidRPr="00771CA2">
        <w:rPr>
          <w:rFonts w:ascii="Times New Roman" w:hAnsi="Times New Roman" w:cs="Times New Roman"/>
          <w:i/>
          <w:iCs/>
          <w:sz w:val="24"/>
          <w:szCs w:val="24"/>
        </w:rPr>
        <w:t xml:space="preserve"> v. Las Vegas Metro. Police </w:t>
      </w:r>
      <w:proofErr w:type="spellStart"/>
      <w:r w:rsidRPr="00771CA2">
        <w:rPr>
          <w:rFonts w:ascii="Times New Roman" w:hAnsi="Times New Roman" w:cs="Times New Roman"/>
          <w:i/>
          <w:iCs/>
          <w:sz w:val="24"/>
          <w:szCs w:val="24"/>
        </w:rPr>
        <w:t>Dep’t</w:t>
      </w:r>
      <w:proofErr w:type="spellEnd"/>
      <w:r w:rsidRPr="00771CA2">
        <w:rPr>
          <w:rFonts w:ascii="Times New Roman" w:hAnsi="Times New Roman" w:cs="Times New Roman"/>
          <w:sz w:val="24"/>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771CA2">
        <w:rPr>
          <w:rFonts w:ascii="Times New Roman" w:hAnsi="Times New Roman" w:cs="Times New Roman"/>
          <w:i/>
          <w:iCs/>
          <w:sz w:val="24"/>
          <w:szCs w:val="24"/>
        </w:rPr>
        <w:t>see also A.D. v. Cal. High. Patrol</w:t>
      </w:r>
      <w:r w:rsidRPr="00771CA2">
        <w:rPr>
          <w:rFonts w:ascii="Times New Roman" w:hAnsi="Times New Roman" w:cs="Times New Roman"/>
          <w:sz w:val="24"/>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771CA2">
        <w:rPr>
          <w:rFonts w:ascii="Times New Roman" w:hAnsi="Times New Roman" w:cs="Times New Roman"/>
          <w:i/>
          <w:iCs/>
          <w:sz w:val="24"/>
          <w:szCs w:val="24"/>
        </w:rPr>
        <w:t>See Lam v. City of San Jose</w:t>
      </w:r>
      <w:r w:rsidRPr="00771CA2">
        <w:rPr>
          <w:rFonts w:ascii="Times New Roman" w:hAnsi="Times New Roman" w:cs="Times New Roman"/>
          <w:sz w:val="24"/>
          <w:szCs w:val="24"/>
        </w:rPr>
        <w:t>, 869 F.3d 1077, 1086 (9th Cir. 2017).</w:t>
      </w:r>
    </w:p>
    <w:p w14:paraId="59B7818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FF0B5DD" w14:textId="77777777" w:rsidR="000F7E62" w:rsidRPr="00771CA2" w:rsidRDefault="000F7E62" w:rsidP="000F7E62">
      <w:pPr>
        <w:autoSpaceDE w:val="0"/>
        <w:autoSpaceDN w:val="0"/>
        <w:adjustRightInd w:val="0"/>
        <w:spacing w:after="0" w:line="240" w:lineRule="auto"/>
        <w:rPr>
          <w:rFonts w:ascii="Times New Roman" w:hAnsi="Times New Roman" w:cs="Times New Roman"/>
          <w:i/>
          <w:iCs/>
          <w:sz w:val="24"/>
          <w:szCs w:val="24"/>
        </w:rPr>
      </w:pPr>
      <w:r w:rsidRPr="00771CA2">
        <w:rPr>
          <w:rFonts w:ascii="Times New Roman" w:hAnsi="Times New Roman" w:cs="Times New Roman"/>
          <w:sz w:val="24"/>
          <w:szCs w:val="24"/>
        </w:rPr>
        <w:tab/>
        <w:t xml:space="preserve">The district court may raise the issue of qualified immunity </w:t>
      </w:r>
      <w:proofErr w:type="spellStart"/>
      <w:r w:rsidRPr="00771CA2">
        <w:rPr>
          <w:rFonts w:ascii="Times New Roman" w:hAnsi="Times New Roman" w:cs="Times New Roman"/>
          <w:i/>
          <w:iCs/>
          <w:sz w:val="24"/>
          <w:szCs w:val="24"/>
        </w:rPr>
        <w:t>sua</w:t>
      </w:r>
      <w:proofErr w:type="spellEnd"/>
      <w:r w:rsidRPr="00771CA2">
        <w:rPr>
          <w:rFonts w:ascii="Times New Roman" w:hAnsi="Times New Roman" w:cs="Times New Roman"/>
          <w:i/>
          <w:iCs/>
          <w:sz w:val="24"/>
          <w:szCs w:val="24"/>
        </w:rPr>
        <w:t xml:space="preserve"> sponte</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Easley v. City of</w:t>
      </w:r>
    </w:p>
    <w:p w14:paraId="007DC45E"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t>Riverside</w:t>
      </w:r>
      <w:r w:rsidRPr="00771CA2">
        <w:rPr>
          <w:rFonts w:ascii="Times New Roman" w:hAnsi="Times New Roman" w:cs="Times New Roman"/>
          <w:sz w:val="24"/>
          <w:szCs w:val="24"/>
        </w:rPr>
        <w:t xml:space="preserve">, 890 F.3d 851, 855 (9th Cir. 2018).  In </w:t>
      </w:r>
      <w:r w:rsidRPr="00771CA2">
        <w:rPr>
          <w:rFonts w:ascii="Times New Roman" w:hAnsi="Times New Roman" w:cs="Times New Roman"/>
          <w:i/>
          <w:iCs/>
          <w:sz w:val="24"/>
          <w:szCs w:val="24"/>
        </w:rPr>
        <w:t>Easley</w:t>
      </w:r>
      <w:r w:rsidRPr="00771CA2">
        <w:rPr>
          <w:rFonts w:ascii="Times New Roman" w:hAnsi="Times New Roman" w:cs="Times New Roman"/>
          <w:sz w:val="24"/>
          <w:szCs w:val="24"/>
        </w:rPr>
        <w:t xml:space="preserve">, the defendant asserted </w:t>
      </w:r>
      <w:proofErr w:type="gramStart"/>
      <w:r w:rsidRPr="00771CA2">
        <w:rPr>
          <w:rFonts w:ascii="Times New Roman" w:hAnsi="Times New Roman" w:cs="Times New Roman"/>
          <w:sz w:val="24"/>
          <w:szCs w:val="24"/>
        </w:rPr>
        <w:t>qualified</w:t>
      </w:r>
      <w:proofErr w:type="gramEnd"/>
    </w:p>
    <w:p w14:paraId="73E2FEF8"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immunity as a defense in his answer but took no further action on the defense.  At the pre-trial</w:t>
      </w:r>
    </w:p>
    <w:p w14:paraId="03A04D1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conference, the district court directed the parties to brief the issue, and entered </w:t>
      </w:r>
      <w:proofErr w:type="gramStart"/>
      <w:r w:rsidRPr="00771CA2">
        <w:rPr>
          <w:rFonts w:ascii="Times New Roman" w:hAnsi="Times New Roman" w:cs="Times New Roman"/>
          <w:sz w:val="24"/>
          <w:szCs w:val="24"/>
        </w:rPr>
        <w:t>summary</w:t>
      </w:r>
      <w:proofErr w:type="gramEnd"/>
    </w:p>
    <w:p w14:paraId="37B97F76"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judgment in defendant’s favor.  The Ninth Circuit affirmed.  </w:t>
      </w:r>
      <w:r w:rsidRPr="00771CA2">
        <w:rPr>
          <w:rFonts w:ascii="Times New Roman" w:hAnsi="Times New Roman" w:cs="Times New Roman"/>
          <w:i/>
          <w:iCs/>
          <w:sz w:val="24"/>
          <w:szCs w:val="24"/>
        </w:rPr>
        <w:t>Id</w:t>
      </w:r>
      <w:r w:rsidRPr="00771CA2">
        <w:rPr>
          <w:rFonts w:ascii="Times New Roman" w:hAnsi="Times New Roman" w:cs="Times New Roman"/>
          <w:sz w:val="24"/>
          <w:szCs w:val="24"/>
        </w:rPr>
        <w:t>.</w:t>
      </w:r>
    </w:p>
    <w:p w14:paraId="625B9620"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r>
    </w:p>
    <w:p w14:paraId="6E9B35A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Qualified immunity analysis is irrelevant to the issue of liability under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v. Department of Social Services of City of New York</w:t>
      </w:r>
      <w:r w:rsidRPr="00771CA2">
        <w:rPr>
          <w:rFonts w:ascii="Times New Roman" w:hAnsi="Times New Roman" w:cs="Times New Roman"/>
          <w:sz w:val="24"/>
          <w:szCs w:val="24"/>
        </w:rPr>
        <w:t xml:space="preserve">, 436 U.S. 658, 691 (1978).  </w:t>
      </w:r>
      <w:r w:rsidRPr="00771CA2">
        <w:rPr>
          <w:rFonts w:ascii="Times New Roman" w:hAnsi="Times New Roman" w:cs="Times New Roman"/>
          <w:i/>
          <w:iCs/>
          <w:sz w:val="24"/>
          <w:szCs w:val="24"/>
        </w:rPr>
        <w:t>See Mendiola-Martinez v. Arpaio</w:t>
      </w:r>
      <w:r w:rsidRPr="00771CA2">
        <w:rPr>
          <w:rFonts w:ascii="Times New Roman" w:hAnsi="Times New Roman" w:cs="Times New Roman"/>
          <w:sz w:val="24"/>
          <w:szCs w:val="24"/>
        </w:rPr>
        <w:t>, 836 F.3d 1239, 1250 (9th Cir. 2016).</w:t>
      </w:r>
    </w:p>
    <w:p w14:paraId="5366DE7A"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 </w:t>
      </w:r>
    </w:p>
    <w:p w14:paraId="2C71C3D1"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“State action for § 1983 purposes </w:t>
      </w:r>
      <w:proofErr w:type="gramStart"/>
      <w:r w:rsidRPr="00771CA2">
        <w:rPr>
          <w:rFonts w:ascii="Times New Roman" w:hAnsi="Times New Roman" w:cs="Times New Roman"/>
          <w:sz w:val="24"/>
          <w:szCs w:val="24"/>
        </w:rPr>
        <w:t>is</w:t>
      </w:r>
      <w:proofErr w:type="gramEnd"/>
      <w:r w:rsidRPr="00771CA2">
        <w:rPr>
          <w:rFonts w:ascii="Times New Roman" w:hAnsi="Times New Roman" w:cs="Times New Roman"/>
          <w:sz w:val="24"/>
          <w:szCs w:val="24"/>
        </w:rPr>
        <w:t xml:space="preserve"> not necessarily co-extensive with state action for which qualified immunity is available.”  </w:t>
      </w:r>
      <w:r w:rsidRPr="00771CA2">
        <w:rPr>
          <w:rFonts w:ascii="Times New Roman" w:hAnsi="Times New Roman" w:cs="Times New Roman"/>
          <w:i/>
          <w:iCs/>
          <w:sz w:val="24"/>
          <w:szCs w:val="24"/>
        </w:rPr>
        <w:t>Bracken v. Okura</w:t>
      </w:r>
      <w:r w:rsidRPr="00771CA2">
        <w:rPr>
          <w:rFonts w:ascii="Times New Roman" w:hAnsi="Times New Roman" w:cs="Times New Roman"/>
          <w:sz w:val="24"/>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771CA2">
        <w:rPr>
          <w:rFonts w:ascii="Times New Roman" w:hAnsi="Times New Roman" w:cs="Times New Roman"/>
          <w:i/>
          <w:iCs/>
          <w:sz w:val="24"/>
          <w:szCs w:val="24"/>
        </w:rPr>
        <w:t>Id</w:t>
      </w:r>
      <w:r w:rsidRPr="00771CA2">
        <w:rPr>
          <w:rFonts w:ascii="Times New Roman" w:hAnsi="Times New Roman" w:cs="Times New Roman"/>
          <w:sz w:val="24"/>
          <w:szCs w:val="24"/>
        </w:rPr>
        <w:t>. at 777-78.</w:t>
      </w:r>
    </w:p>
    <w:p w14:paraId="2371E612"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393FC68" w14:textId="14A71180" w:rsidR="000F7E6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For a discussion of when a law enforcement officer is entitled to rely on the judgment of a government agency for purposes of the second prong of the qualified immunity analysis, </w:t>
      </w:r>
      <w:r w:rsidRPr="00771CA2">
        <w:rPr>
          <w:rFonts w:ascii="Times New Roman" w:hAnsi="Times New Roman" w:cs="Times New Roman"/>
          <w:i/>
          <w:iCs/>
          <w:sz w:val="24"/>
          <w:szCs w:val="24"/>
        </w:rPr>
        <w:t xml:space="preserve">see </w:t>
      </w:r>
      <w:proofErr w:type="spellStart"/>
      <w:r w:rsidRPr="00771CA2">
        <w:rPr>
          <w:rFonts w:ascii="Times New Roman" w:hAnsi="Times New Roman" w:cs="Times New Roman"/>
          <w:i/>
          <w:iCs/>
          <w:sz w:val="24"/>
          <w:szCs w:val="24"/>
        </w:rPr>
        <w:t>Sjurset</w:t>
      </w:r>
      <w:proofErr w:type="spellEnd"/>
      <w:r w:rsidRPr="00771CA2">
        <w:rPr>
          <w:rFonts w:ascii="Times New Roman" w:hAnsi="Times New Roman" w:cs="Times New Roman"/>
          <w:i/>
          <w:iCs/>
          <w:sz w:val="24"/>
          <w:szCs w:val="24"/>
        </w:rPr>
        <w:t xml:space="preserve"> v. Button</w:t>
      </w:r>
      <w:r w:rsidRPr="00771CA2">
        <w:rPr>
          <w:rFonts w:ascii="Times New Roman" w:hAnsi="Times New Roman" w:cs="Times New Roman"/>
          <w:sz w:val="24"/>
          <w:szCs w:val="24"/>
        </w:rPr>
        <w:t xml:space="preserve">, 810 F.3d 609 (9th Cir. 2015).  </w:t>
      </w:r>
      <w:r w:rsidRPr="001F5B6F">
        <w:rPr>
          <w:rFonts w:ascii="Times New Roman" w:hAnsi="Times New Roman" w:cs="Times New Roman"/>
          <w:sz w:val="24"/>
          <w:szCs w:val="24"/>
        </w:rPr>
        <w:t xml:space="preserve">For a discussion of when a law enforcement officer may rely on a policy, ordinance, or permit scheme underlying the officer’s challenged </w:t>
      </w:r>
      <w:r w:rsidRPr="001F5B6F">
        <w:rPr>
          <w:rFonts w:ascii="Times New Roman" w:hAnsi="Times New Roman" w:cs="Times New Roman"/>
          <w:sz w:val="24"/>
          <w:szCs w:val="24"/>
        </w:rPr>
        <w:lastRenderedPageBreak/>
        <w:t xml:space="preserve">actions that is not itself challenged, </w:t>
      </w:r>
      <w:r w:rsidRPr="001F5B6F">
        <w:rPr>
          <w:rFonts w:ascii="Times New Roman" w:hAnsi="Times New Roman" w:cs="Times New Roman"/>
          <w:i/>
          <w:iCs/>
          <w:sz w:val="24"/>
          <w:szCs w:val="24"/>
        </w:rPr>
        <w:t>see Saved Magazine v. Spokane Police Department</w:t>
      </w:r>
      <w:r w:rsidRPr="001F5B6F">
        <w:rPr>
          <w:rFonts w:ascii="Times New Roman" w:hAnsi="Times New Roman" w:cs="Times New Roman"/>
          <w:sz w:val="24"/>
          <w:szCs w:val="24"/>
        </w:rPr>
        <w:t>, 19 F.4th 1193 (9th Cir. 2021).</w:t>
      </w:r>
    </w:p>
    <w:p w14:paraId="6857271A" w14:textId="77777777" w:rsidR="00EE2997" w:rsidRPr="00771CA2" w:rsidRDefault="00EE2997" w:rsidP="000F7E62">
      <w:pPr>
        <w:autoSpaceDE w:val="0"/>
        <w:autoSpaceDN w:val="0"/>
        <w:adjustRightInd w:val="0"/>
        <w:spacing w:after="0" w:line="240" w:lineRule="auto"/>
        <w:rPr>
          <w:rFonts w:ascii="Times New Roman" w:hAnsi="Times New Roman" w:cs="Times New Roman"/>
          <w:sz w:val="24"/>
          <w:szCs w:val="24"/>
        </w:rPr>
      </w:pPr>
    </w:p>
    <w:p w14:paraId="3F4700A4" w14:textId="45A9E08D"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“As a general rule, members of the public have no constitutional right to sue [public] employees who fail to protect them against harm inflicted by third parties.”  </w:t>
      </w:r>
      <w:r w:rsidRPr="00771CA2">
        <w:rPr>
          <w:rFonts w:ascii="Times New Roman" w:hAnsi="Times New Roman" w:cs="Times New Roman"/>
          <w:i/>
          <w:iCs/>
          <w:sz w:val="24"/>
          <w:szCs w:val="24"/>
        </w:rPr>
        <w:t>Juan Hernandez v. City of San Jose</w:t>
      </w:r>
      <w:r w:rsidRPr="00771CA2">
        <w:rPr>
          <w:rFonts w:ascii="Times New Roman" w:hAnsi="Times New Roman" w:cs="Times New Roman"/>
          <w:sz w:val="24"/>
          <w:szCs w:val="24"/>
        </w:rPr>
        <w:t xml:space="preserve">, 897 F.3d 1125, 1133 (9th Cir. 2018) (quoting </w:t>
      </w:r>
      <w:r w:rsidRPr="00771CA2">
        <w:rPr>
          <w:rFonts w:ascii="Times New Roman" w:hAnsi="Times New Roman" w:cs="Times New Roman"/>
          <w:i/>
          <w:iCs/>
          <w:sz w:val="24"/>
          <w:szCs w:val="24"/>
        </w:rPr>
        <w:t>L.W. v. Grubbs</w:t>
      </w:r>
      <w:r w:rsidRPr="00771CA2">
        <w:rPr>
          <w:rFonts w:ascii="Times New Roman" w:hAnsi="Times New Roman" w:cs="Times New Roman"/>
          <w:sz w:val="24"/>
          <w:szCs w:val="24"/>
        </w:rPr>
        <w:t xml:space="preserve">, 974 F.2d 119, 121 (9th Cir. 1992)). </w:t>
      </w:r>
      <w:r w:rsidR="00FA5FC1">
        <w:rPr>
          <w:rFonts w:ascii="Times New Roman" w:hAnsi="Times New Roman" w:cs="Times New Roman"/>
          <w:sz w:val="24"/>
          <w:szCs w:val="24"/>
        </w:rPr>
        <w:t xml:space="preserve"> One exception to this general rule is</w:t>
      </w:r>
      <w:r w:rsidRPr="00771CA2">
        <w:rPr>
          <w:rFonts w:ascii="Times New Roman" w:hAnsi="Times New Roman" w:cs="Times New Roman"/>
          <w:sz w:val="24"/>
          <w:szCs w:val="24"/>
        </w:rPr>
        <w:t xml:space="preserve">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771CA2">
        <w:rPr>
          <w:rFonts w:ascii="Times New Roman" w:hAnsi="Times New Roman" w:cs="Times New Roman"/>
          <w:i/>
          <w:iCs/>
          <w:sz w:val="24"/>
          <w:szCs w:val="24"/>
        </w:rPr>
        <w:t>Id</w:t>
      </w:r>
      <w:r w:rsidRPr="00771CA2">
        <w:rPr>
          <w:rFonts w:ascii="Times New Roman" w:hAnsi="Times New Roman" w:cs="Times New Roman"/>
          <w:sz w:val="24"/>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771CA2">
        <w:rPr>
          <w:rFonts w:ascii="Times New Roman" w:hAnsi="Times New Roman" w:cs="Times New Roman"/>
          <w:i/>
          <w:iCs/>
          <w:sz w:val="24"/>
          <w:szCs w:val="24"/>
        </w:rPr>
        <w:t>Id</w:t>
      </w:r>
      <w:r w:rsidRPr="00771CA2">
        <w:rPr>
          <w:rFonts w:ascii="Times New Roman" w:hAnsi="Times New Roman" w:cs="Times New Roman"/>
          <w:sz w:val="24"/>
          <w:szCs w:val="24"/>
        </w:rPr>
        <w:t xml:space="preserve">. (citations omitted).  For a further discussion of the state-created danger doctrine, </w:t>
      </w:r>
      <w:r w:rsidRPr="00771CA2">
        <w:rPr>
          <w:rFonts w:ascii="Times New Roman" w:hAnsi="Times New Roman" w:cs="Times New Roman"/>
          <w:i/>
          <w:iCs/>
          <w:sz w:val="24"/>
          <w:szCs w:val="24"/>
        </w:rPr>
        <w:t>see also Bracken</w:t>
      </w:r>
      <w:r w:rsidRPr="00771CA2">
        <w:rPr>
          <w:rFonts w:ascii="Times New Roman" w:hAnsi="Times New Roman" w:cs="Times New Roman"/>
          <w:sz w:val="24"/>
          <w:szCs w:val="24"/>
        </w:rPr>
        <w:t xml:space="preserve">, 869 F.3d at 778-79; </w:t>
      </w:r>
      <w:proofErr w:type="spellStart"/>
      <w:r w:rsidRPr="00771CA2">
        <w:rPr>
          <w:rFonts w:ascii="Times New Roman" w:hAnsi="Times New Roman" w:cs="Times New Roman"/>
          <w:i/>
          <w:iCs/>
          <w:sz w:val="24"/>
          <w:szCs w:val="24"/>
        </w:rPr>
        <w:t>Pauluk</w:t>
      </w:r>
      <w:proofErr w:type="spellEnd"/>
      <w:r w:rsidRPr="00771CA2">
        <w:rPr>
          <w:rFonts w:ascii="Times New Roman" w:hAnsi="Times New Roman" w:cs="Times New Roman"/>
          <w:i/>
          <w:iCs/>
          <w:sz w:val="24"/>
          <w:szCs w:val="24"/>
        </w:rPr>
        <w:t xml:space="preserve"> v. Savage</w:t>
      </w:r>
      <w:r w:rsidRPr="00771CA2">
        <w:rPr>
          <w:rFonts w:ascii="Times New Roman" w:hAnsi="Times New Roman" w:cs="Times New Roman"/>
          <w:sz w:val="24"/>
          <w:szCs w:val="24"/>
        </w:rPr>
        <w:t>, 836 F.3d 1117, 1122 (9th Cir. 2016).</w:t>
      </w:r>
    </w:p>
    <w:p w14:paraId="21F06BC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1F633664"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In </w:t>
      </w:r>
      <w:r w:rsidRPr="00771CA2">
        <w:rPr>
          <w:rFonts w:ascii="Times New Roman" w:hAnsi="Times New Roman" w:cs="Times New Roman"/>
          <w:i/>
          <w:iCs/>
          <w:sz w:val="24"/>
          <w:szCs w:val="24"/>
        </w:rPr>
        <w:t>Thompson v. Raheem</w:t>
      </w:r>
      <w:r w:rsidRPr="00771CA2">
        <w:rPr>
          <w:rFonts w:ascii="Times New Roman" w:hAnsi="Times New Roman" w:cs="Times New Roman"/>
          <w:sz w:val="24"/>
          <w:szCs w:val="24"/>
        </w:rPr>
        <w:t xml:space="preserve">, 885 F. 3d 582, 586 (9th Cir. 2018), the Ninth Circuit </w:t>
      </w:r>
      <w:proofErr w:type="gramStart"/>
      <w:r w:rsidRPr="00771CA2">
        <w:rPr>
          <w:rFonts w:ascii="Times New Roman" w:hAnsi="Times New Roman" w:cs="Times New Roman"/>
          <w:sz w:val="24"/>
          <w:szCs w:val="24"/>
        </w:rPr>
        <w:t>clarified</w:t>
      </w:r>
      <w:proofErr w:type="gramEnd"/>
    </w:p>
    <w:p w14:paraId="3C2A5B4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w:t>
      </w:r>
      <w:r w:rsidRPr="00362ECB">
        <w:rPr>
          <w:rFonts w:ascii="Times New Roman" w:hAnsi="Times New Roman" w:cs="Times New Roman"/>
          <w:sz w:val="24"/>
          <w:szCs w:val="24"/>
        </w:rPr>
        <w:t xml:space="preserve">n. </w:t>
      </w:r>
      <w:r w:rsidRPr="00362ECB">
        <w:rPr>
          <w:rFonts w:ascii="Times New Roman" w:hAnsi="Times New Roman" w:cs="Times New Roman"/>
          <w:i/>
          <w:iCs/>
          <w:sz w:val="24"/>
          <w:szCs w:val="24"/>
        </w:rPr>
        <w:t xml:space="preserve"> See also Williamson v. City of National City</w:t>
      </w:r>
      <w:r w:rsidRPr="00362ECB">
        <w:rPr>
          <w:rFonts w:ascii="Times New Roman" w:hAnsi="Times New Roman" w:cs="Times New Roman"/>
          <w:sz w:val="24"/>
          <w:szCs w:val="24"/>
        </w:rPr>
        <w:t>, 23 F.4th 1146 (2022) (following same three-step analytical framework to analyze qualified immunity in excessive force claim).</w:t>
      </w:r>
    </w:p>
    <w:p w14:paraId="14CD9625" w14:textId="77777777" w:rsidR="009878A8" w:rsidRPr="00771CA2" w:rsidRDefault="009878A8" w:rsidP="000F7E62">
      <w:pPr>
        <w:autoSpaceDE w:val="0"/>
        <w:autoSpaceDN w:val="0"/>
        <w:adjustRightInd w:val="0"/>
        <w:spacing w:after="0" w:line="240" w:lineRule="auto"/>
        <w:rPr>
          <w:rFonts w:ascii="Times New Roman" w:hAnsi="Times New Roman" w:cs="Times New Roman"/>
          <w:sz w:val="24"/>
          <w:szCs w:val="24"/>
        </w:rPr>
      </w:pPr>
    </w:p>
    <w:p w14:paraId="6AB12DEF" w14:textId="68F159E6" w:rsidR="000F7E62" w:rsidRDefault="000F7E62" w:rsidP="000F7E62">
      <w:pPr>
        <w:jc w:val="right"/>
        <w:rPr>
          <w:rFonts w:ascii="Times New Roman" w:hAnsi="Times New Roman" w:cs="Times New Roman"/>
          <w:i/>
          <w:iCs/>
          <w:sz w:val="24"/>
          <w:szCs w:val="24"/>
        </w:rPr>
      </w:pPr>
      <w:r w:rsidRPr="00771CA2">
        <w:rPr>
          <w:rFonts w:ascii="Times New Roman" w:hAnsi="Times New Roman" w:cs="Times New Roman"/>
          <w:i/>
          <w:iCs/>
          <w:sz w:val="24"/>
          <w:szCs w:val="24"/>
        </w:rPr>
        <w:t>Revised</w:t>
      </w:r>
      <w:r w:rsidR="00CC3421">
        <w:rPr>
          <w:rFonts w:ascii="Times New Roman" w:hAnsi="Times New Roman" w:cs="Times New Roman"/>
          <w:i/>
          <w:iCs/>
          <w:sz w:val="24"/>
          <w:szCs w:val="24"/>
        </w:rPr>
        <w:t xml:space="preserve"> Dec. 2023</w:t>
      </w:r>
    </w:p>
    <w:p w14:paraId="49FC71C6"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62"/>
    <w:rsid w:val="00053383"/>
    <w:rsid w:val="00070AEB"/>
    <w:rsid w:val="000B5A74"/>
    <w:rsid w:val="000F7E62"/>
    <w:rsid w:val="001E65F3"/>
    <w:rsid w:val="003447AD"/>
    <w:rsid w:val="003802EA"/>
    <w:rsid w:val="00414FF9"/>
    <w:rsid w:val="00485D8D"/>
    <w:rsid w:val="005040FB"/>
    <w:rsid w:val="00543984"/>
    <w:rsid w:val="00633E5D"/>
    <w:rsid w:val="006C0F0E"/>
    <w:rsid w:val="00765688"/>
    <w:rsid w:val="007A2B18"/>
    <w:rsid w:val="00887257"/>
    <w:rsid w:val="00920C9F"/>
    <w:rsid w:val="00984CC7"/>
    <w:rsid w:val="009878A8"/>
    <w:rsid w:val="00A65B45"/>
    <w:rsid w:val="00AD0110"/>
    <w:rsid w:val="00B66045"/>
    <w:rsid w:val="00CC3421"/>
    <w:rsid w:val="00CF2AFE"/>
    <w:rsid w:val="00D256B0"/>
    <w:rsid w:val="00D80AB2"/>
    <w:rsid w:val="00E50D7F"/>
    <w:rsid w:val="00EE2997"/>
    <w:rsid w:val="00FA5FC1"/>
    <w:rsid w:val="00FC5DC1"/>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0C3"/>
  <w15:chartTrackingRefBased/>
  <w15:docId w15:val="{54B35C08-0411-473B-882B-D72A8728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E2997"/>
    <w:pPr>
      <w:spacing w:after="0" w:line="240" w:lineRule="auto"/>
    </w:pPr>
  </w:style>
  <w:style w:type="paragraph" w:styleId="BodyText">
    <w:name w:val="Body Text"/>
    <w:basedOn w:val="Normal"/>
    <w:link w:val="BodyTextChar"/>
    <w:uiPriority w:val="99"/>
    <w:semiHidden/>
    <w:unhideWhenUsed/>
    <w:rsid w:val="00AD0110"/>
    <w:pPr>
      <w:spacing w:after="120"/>
    </w:pPr>
  </w:style>
  <w:style w:type="character" w:customStyle="1" w:styleId="BodyTextChar">
    <w:name w:val="Body Text Char"/>
    <w:basedOn w:val="DefaultParagraphFont"/>
    <w:link w:val="BodyText"/>
    <w:uiPriority w:val="99"/>
    <w:semiHidden/>
    <w:rsid w:val="00AD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7</cp:revision>
  <dcterms:created xsi:type="dcterms:W3CDTF">2024-02-02T18:37:00Z</dcterms:created>
  <dcterms:modified xsi:type="dcterms:W3CDTF">2024-03-25T17:16:00Z</dcterms:modified>
</cp:coreProperties>
</file>