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6164" w14:textId="77777777" w:rsidR="00630F01" w:rsidRDefault="00630F01" w:rsidP="00630F01">
      <w:pPr>
        <w:pStyle w:val="Heading2"/>
        <w:rPr>
          <w:rFonts w:eastAsiaTheme="minorHAnsi"/>
        </w:rPr>
      </w:pPr>
      <w:bookmarkStart w:id="0" w:name="_Toc73698458"/>
      <w:bookmarkStart w:id="1" w:name="_Toc83310517"/>
      <w:bookmarkStart w:id="2" w:name="_Toc83362318"/>
      <w:bookmarkStart w:id="3" w:name="_Toc83362729"/>
      <w:bookmarkStart w:id="4" w:name="_Toc90309784"/>
      <w:bookmarkStart w:id="5" w:name="_Toc90389642"/>
      <w:bookmarkStart w:id="6" w:name="_Toc90860222"/>
      <w:r>
        <w:rPr>
          <w:rFonts w:eastAsiaTheme="minorHAnsi"/>
        </w:rPr>
        <w:t>1.2 The Charge—Presumption of Innocence</w:t>
      </w:r>
      <w:bookmarkEnd w:id="0"/>
      <w:bookmarkEnd w:id="1"/>
      <w:bookmarkEnd w:id="2"/>
      <w:bookmarkEnd w:id="3"/>
      <w:bookmarkEnd w:id="4"/>
      <w:bookmarkEnd w:id="5"/>
      <w:bookmarkEnd w:id="6"/>
    </w:p>
    <w:p w14:paraId="4A272599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</w:p>
    <w:p w14:paraId="5ADA4A7A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This is a criminal case brought by the United States government.  The government charges the defendant with [</w:t>
      </w:r>
      <w:r>
        <w:rPr>
          <w:rFonts w:eastAsia="Times New Roman" w:cs="Times New Roman"/>
          <w:i/>
          <w:szCs w:val="20"/>
          <w:u w:val="single"/>
        </w:rPr>
        <w:t>specify</w:t>
      </w:r>
      <w:r>
        <w:rPr>
          <w:rFonts w:eastAsia="Times New Roman" w:cs="Times New Roman"/>
          <w:szCs w:val="20"/>
          <w:u w:val="single"/>
        </w:rPr>
        <w:t xml:space="preserve"> </w:t>
      </w:r>
      <w:r>
        <w:rPr>
          <w:rFonts w:eastAsia="Times New Roman" w:cs="Times New Roman"/>
          <w:i/>
          <w:szCs w:val="20"/>
          <w:u w:val="single"/>
        </w:rPr>
        <w:t>crime[s] charged</w:t>
      </w:r>
      <w:r>
        <w:rPr>
          <w:rFonts w:eastAsia="Times New Roman" w:cs="Times New Roman"/>
          <w:szCs w:val="20"/>
        </w:rPr>
        <w:t>].  The charge[s] against the defendant [is] [are] contained in the indictment.  The indictment simply describes the charge[s] the government brings against the defendant.  The indictment is not evidence and does not prove anything.</w:t>
      </w:r>
    </w:p>
    <w:p w14:paraId="036819BE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</w:p>
    <w:p w14:paraId="4BB04552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The defendant has pleaded not guilty to the charge[s] and is presumed innocent unless and until the government proves the defendant guilty beyond a reasonable doubt.  In addition, the defendant has the right to remain silent and never has to prove innocence or present any evidence.</w:t>
      </w:r>
    </w:p>
    <w:p w14:paraId="44603694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</w:p>
    <w:p w14:paraId="3A1A92CC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 xml:space="preserve">[To help you follow the evidence, I will now give you </w:t>
      </w:r>
      <w:proofErr w:type="gramStart"/>
      <w:r>
        <w:rPr>
          <w:rFonts w:eastAsia="Times New Roman" w:cs="Times New Roman"/>
          <w:szCs w:val="20"/>
        </w:rPr>
        <w:t>a brief summary</w:t>
      </w:r>
      <w:proofErr w:type="gramEnd"/>
      <w:r>
        <w:rPr>
          <w:rFonts w:eastAsia="Times New Roman" w:cs="Times New Roman"/>
          <w:szCs w:val="20"/>
        </w:rPr>
        <w:t xml:space="preserve"> of the elements of the crime[s] that the government must prove to make its case: [</w:t>
      </w:r>
      <w:r>
        <w:rPr>
          <w:rFonts w:eastAsia="Times New Roman" w:cs="Times New Roman"/>
          <w:i/>
          <w:szCs w:val="20"/>
          <w:u w:val="single"/>
        </w:rPr>
        <w:t>supply brief statement of elements of crime[s]</w:t>
      </w:r>
      <w:r>
        <w:rPr>
          <w:rFonts w:eastAsia="Times New Roman" w:cs="Times New Roman"/>
          <w:szCs w:val="20"/>
        </w:rPr>
        <w:t>].]</w:t>
      </w:r>
    </w:p>
    <w:p w14:paraId="287E7D71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</w:p>
    <w:p w14:paraId="179F3005" w14:textId="77777777" w:rsidR="00630F01" w:rsidRDefault="00630F01" w:rsidP="00630F01">
      <w:pPr>
        <w:widowControl w:val="0"/>
        <w:ind w:right="-180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Comment</w:t>
      </w:r>
    </w:p>
    <w:p w14:paraId="5101ECBB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</w:p>
    <w:p w14:paraId="51E3B59F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 xml:space="preserve">“Although the Constitution does not require </w:t>
      </w:r>
      <w:bookmarkStart w:id="7" w:name="SR;4243"/>
      <w:bookmarkStart w:id="8" w:name="SearchTerm"/>
      <w:bookmarkEnd w:id="7"/>
      <w:bookmarkEnd w:id="8"/>
      <w:r>
        <w:rPr>
          <w:rFonts w:eastAsia="Times New Roman" w:cs="Times New Roman"/>
          <w:szCs w:val="20"/>
        </w:rPr>
        <w:t xml:space="preserve">jury </w:t>
      </w:r>
      <w:bookmarkStart w:id="9" w:name="SR;4244"/>
      <w:bookmarkEnd w:id="9"/>
      <w:r>
        <w:rPr>
          <w:rFonts w:eastAsia="Times New Roman" w:cs="Times New Roman"/>
          <w:szCs w:val="20"/>
        </w:rPr>
        <w:t xml:space="preserve">instructions to contain any specific language, the instructions must convey both that a defendant is presumed </w:t>
      </w:r>
      <w:bookmarkStart w:id="10" w:name="SR;4260"/>
      <w:bookmarkEnd w:id="10"/>
      <w:r>
        <w:rPr>
          <w:rFonts w:eastAsia="Times New Roman" w:cs="Times New Roman"/>
          <w:szCs w:val="20"/>
        </w:rPr>
        <w:t xml:space="preserve">innocent until proven guilty and that he may only be convicted upon a showing of proof beyond a reasonable doubt.”  </w:t>
      </w:r>
      <w:r>
        <w:rPr>
          <w:rFonts w:eastAsia="Times New Roman" w:cs="Times New Roman"/>
          <w:i/>
          <w:szCs w:val="20"/>
        </w:rPr>
        <w:t>Gibson v. Ortiz</w:t>
      </w:r>
      <w:r>
        <w:rPr>
          <w:rFonts w:eastAsia="Times New Roman" w:cs="Times New Roman"/>
          <w:szCs w:val="20"/>
        </w:rPr>
        <w:t xml:space="preserve">, 387 F.3d 812, 820 (9th Cir. 2004), </w:t>
      </w:r>
      <w:r>
        <w:rPr>
          <w:rFonts w:eastAsia="Times New Roman" w:cs="Times New Roman"/>
          <w:i/>
          <w:szCs w:val="20"/>
        </w:rPr>
        <w:t>overruled on other grounds</w:t>
      </w:r>
      <w:r>
        <w:rPr>
          <w:rFonts w:eastAsia="Times New Roman" w:cs="Times New Roman"/>
          <w:szCs w:val="20"/>
        </w:rPr>
        <w:t xml:space="preserve">, </w:t>
      </w:r>
      <w:r>
        <w:rPr>
          <w:rFonts w:eastAsia="Times New Roman" w:cs="Times New Roman"/>
          <w:i/>
          <w:szCs w:val="20"/>
        </w:rPr>
        <w:t>Byrd v. Lewis</w:t>
      </w:r>
      <w:r>
        <w:rPr>
          <w:rFonts w:eastAsia="Times New Roman" w:cs="Times New Roman"/>
          <w:szCs w:val="20"/>
        </w:rPr>
        <w:t xml:space="preserve"> 566 F.3d 855 (9th Cir. 2009) (citation omitted).  “Any </w:t>
      </w:r>
      <w:bookmarkStart w:id="11" w:name="SR;4296"/>
      <w:bookmarkEnd w:id="11"/>
      <w:r>
        <w:rPr>
          <w:rFonts w:eastAsia="Times New Roman" w:cs="Times New Roman"/>
          <w:szCs w:val="20"/>
        </w:rPr>
        <w:t xml:space="preserve">jury </w:t>
      </w:r>
      <w:bookmarkStart w:id="12" w:name="SR;4297"/>
      <w:bookmarkEnd w:id="12"/>
      <w:r>
        <w:rPr>
          <w:rFonts w:eastAsia="Times New Roman" w:cs="Times New Roman"/>
          <w:szCs w:val="20"/>
        </w:rPr>
        <w:t xml:space="preserve">instruction that reduces the level of proof necessary for the government to carry its burden is plainly inconsistent with the constitutionally rooted </w:t>
      </w:r>
      <w:bookmarkStart w:id="13" w:name="SR;4319"/>
      <w:bookmarkEnd w:id="13"/>
      <w:r>
        <w:rPr>
          <w:rFonts w:eastAsia="Times New Roman" w:cs="Times New Roman"/>
          <w:szCs w:val="20"/>
        </w:rPr>
        <w:t xml:space="preserve">presumption of </w:t>
      </w:r>
      <w:bookmarkStart w:id="14" w:name="SR;4321"/>
      <w:bookmarkEnd w:id="14"/>
      <w:r>
        <w:rPr>
          <w:rFonts w:eastAsia="Times New Roman" w:cs="Times New Roman"/>
          <w:szCs w:val="20"/>
        </w:rPr>
        <w:t xml:space="preserve">innocence.”  </w:t>
      </w:r>
      <w:r>
        <w:rPr>
          <w:rFonts w:eastAsia="Times New Roman" w:cs="Times New Roman"/>
          <w:i/>
          <w:szCs w:val="20"/>
        </w:rPr>
        <w:t xml:space="preserve">Id.  </w:t>
      </w:r>
      <w:r>
        <w:rPr>
          <w:rFonts w:eastAsia="Times New Roman" w:cs="Times New Roman"/>
          <w:szCs w:val="20"/>
        </w:rPr>
        <w:t xml:space="preserve">The words </w:t>
      </w:r>
      <w:bookmarkStart w:id="15" w:name="sp_999_5"/>
      <w:bookmarkStart w:id="16" w:name="SDU_5"/>
      <w:bookmarkStart w:id="17" w:name="SR;4366"/>
      <w:bookmarkStart w:id="18" w:name="SR;4368"/>
      <w:bookmarkStart w:id="19" w:name="SR;4372"/>
      <w:bookmarkStart w:id="20" w:name="SR;4391"/>
      <w:bookmarkStart w:id="21" w:name="SR;4393"/>
      <w:bookmarkStart w:id="22" w:name="SR;4400"/>
      <w:bookmarkStart w:id="23" w:name="sp_506_1248"/>
      <w:bookmarkStart w:id="24" w:name="SDU_1248"/>
      <w:bookmarkStart w:id="25" w:name="citeas((Cite_as:_469_F.3d_1241,_*1248)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eastAsia="Times New Roman" w:cs="Times New Roman"/>
          <w:szCs w:val="20"/>
        </w:rPr>
        <w:t xml:space="preserve">“unless and until” adequately inform the jury of the </w:t>
      </w:r>
      <w:bookmarkStart w:id="26" w:name="SR;4460"/>
      <w:bookmarkEnd w:id="26"/>
      <w:r>
        <w:rPr>
          <w:rFonts w:eastAsia="Times New Roman" w:cs="Times New Roman"/>
          <w:szCs w:val="20"/>
        </w:rPr>
        <w:t xml:space="preserve">presumption of </w:t>
      </w:r>
      <w:bookmarkStart w:id="27" w:name="SR;4462"/>
      <w:bookmarkEnd w:id="27"/>
      <w:r>
        <w:rPr>
          <w:rFonts w:eastAsia="Times New Roman" w:cs="Times New Roman"/>
          <w:szCs w:val="20"/>
        </w:rPr>
        <w:t xml:space="preserve">innocence.  </w:t>
      </w:r>
      <w:r>
        <w:rPr>
          <w:rFonts w:eastAsia="Times New Roman" w:cs="Times New Roman"/>
          <w:i/>
          <w:szCs w:val="20"/>
        </w:rPr>
        <w:t>United States v. Lopez</w:t>
      </w:r>
      <w:r>
        <w:rPr>
          <w:rFonts w:eastAsia="Times New Roman" w:cs="Times New Roman"/>
          <w:szCs w:val="20"/>
        </w:rPr>
        <w:t>, 500 F.3d 840, 847 (9th Cir. 2007).</w:t>
      </w:r>
    </w:p>
    <w:p w14:paraId="27BB7FFC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</w:p>
    <w:p w14:paraId="5F29BD9D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The second paragraph of this instruction assumes that no affirmative defense has been raised.  When a defendant presents an affirmative defense on which the defendant has the burden of proof, the following paragraph may be substituted:</w:t>
      </w:r>
    </w:p>
    <w:p w14:paraId="5F5C0C6C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</w:p>
    <w:p w14:paraId="695563A6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The government has the burden of proving every element of the crime[s] charged beyond a reasonable doubt.  This burden of proof stays with the government throughout the case.  [The; a] defendant is never required to prove [his] [her] innocence.  [He] [She] is not required to produce any evidence at all.  In this case, the defendant has raised the affirmative defense of [</w:t>
      </w:r>
      <w:r>
        <w:rPr>
          <w:rFonts w:eastAsia="Times New Roman" w:cs="Times New Roman"/>
          <w:i/>
          <w:iCs/>
          <w:szCs w:val="20"/>
          <w:u w:val="single"/>
        </w:rPr>
        <w:t>identify defense, e.g., duress, insanity</w:t>
      </w:r>
      <w:r>
        <w:rPr>
          <w:rFonts w:eastAsia="Times New Roman" w:cs="Times New Roman"/>
          <w:szCs w:val="20"/>
        </w:rPr>
        <w:t>].  Thus, the defendant has the burden of proving that affirmative defense by [a preponderance of the evidence] [clear and convincing evidence].</w:t>
      </w:r>
    </w:p>
    <w:p w14:paraId="0BDCBE09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</w:p>
    <w:p w14:paraId="2E7313DF" w14:textId="77777777" w:rsidR="00630F01" w:rsidRDefault="00630F01" w:rsidP="00630F01">
      <w:pPr>
        <w:widowControl w:val="0"/>
        <w:rPr>
          <w:rFonts w:eastAsia="Times New Roman" w:cs="Times New Roman"/>
          <w:szCs w:val="20"/>
        </w:rPr>
      </w:pPr>
    </w:p>
    <w:p w14:paraId="0FCE191F" w14:textId="77777777" w:rsidR="00630F01" w:rsidRDefault="00630F01" w:rsidP="00630F01">
      <w:pPr>
        <w:widowControl w:val="0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i/>
          <w:szCs w:val="20"/>
        </w:rPr>
        <w:t>Revised Sept. 2019</w:t>
      </w:r>
    </w:p>
    <w:p w14:paraId="57C68341" w14:textId="77777777" w:rsidR="007A3185" w:rsidRDefault="007A3185"/>
    <w:sectPr w:rsidR="007A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01"/>
    <w:rsid w:val="00630F01"/>
    <w:rsid w:val="007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F964"/>
  <w15:chartTrackingRefBased/>
  <w15:docId w15:val="{17DD9449-B7FD-437F-BEDD-DC74651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01"/>
    <w:pPr>
      <w:spacing w:after="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30F01"/>
    <w:pPr>
      <w:autoSpaceDE w:val="0"/>
      <w:autoSpaceDN w:val="0"/>
      <w:adjustRightInd w:val="0"/>
      <w:ind w:left="420" w:hanging="240"/>
      <w:jc w:val="center"/>
      <w:outlineLvl w:val="1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30F0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1</cp:revision>
  <dcterms:created xsi:type="dcterms:W3CDTF">2022-05-24T20:52:00Z</dcterms:created>
  <dcterms:modified xsi:type="dcterms:W3CDTF">2022-05-24T20:53:00Z</dcterms:modified>
</cp:coreProperties>
</file>