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B59D" w14:textId="77777777" w:rsidR="00AE236E" w:rsidRPr="00AE236E" w:rsidRDefault="00AE236E" w:rsidP="00AE236E">
      <w:pPr>
        <w:autoSpaceDE w:val="0"/>
        <w:autoSpaceDN w:val="0"/>
        <w:adjustRightInd w:val="0"/>
        <w:spacing w:after="0" w:line="240" w:lineRule="auto"/>
        <w:jc w:val="center"/>
        <w:outlineLvl w:val="1"/>
        <w:rPr>
          <w:rFonts w:ascii="Times New Roman" w:eastAsia="Calibri" w:hAnsi="Times New Roman" w:cs="Times New Roman"/>
          <w:kern w:val="0"/>
          <w14:ligatures w14:val="none"/>
        </w:rPr>
      </w:pPr>
      <w:bookmarkStart w:id="0" w:name="_Toc214452575"/>
      <w:r w:rsidRPr="00AE236E">
        <w:rPr>
          <w:rFonts w:ascii="Times New Roman" w:eastAsia="Calibri" w:hAnsi="Times New Roman" w:cs="Times New Roman"/>
          <w:b/>
          <w:kern w:val="0"/>
          <w14:ligatures w14:val="none"/>
        </w:rPr>
        <w:t xml:space="preserve">10.19 </w:t>
      </w:r>
      <w:bookmarkStart w:id="1" w:name="_Hlk157766519"/>
      <w:r w:rsidRPr="00AE236E">
        <w:rPr>
          <w:rFonts w:ascii="Times New Roman" w:eastAsia="Calibri" w:hAnsi="Times New Roman" w:cs="Times New Roman"/>
          <w:b/>
          <w:kern w:val="0"/>
          <w14:ligatures w14:val="none"/>
        </w:rPr>
        <w:t>Civil Rights—Title VII—Defense—Undue Hardship in</w:t>
      </w:r>
      <w:bookmarkEnd w:id="0"/>
      <w:r w:rsidRPr="00AE236E">
        <w:rPr>
          <w:rFonts w:ascii="Times New Roman" w:eastAsia="Calibri" w:hAnsi="Times New Roman" w:cs="Times New Roman"/>
          <w:b/>
          <w:kern w:val="0"/>
          <w14:ligatures w14:val="none"/>
        </w:rPr>
        <w:t xml:space="preserve"> </w:t>
      </w:r>
    </w:p>
    <w:p w14:paraId="0A24F24C" w14:textId="77777777" w:rsidR="00AE236E" w:rsidRPr="00AE236E" w:rsidRDefault="00AE236E" w:rsidP="00AE236E">
      <w:pPr>
        <w:autoSpaceDE w:val="0"/>
        <w:autoSpaceDN w:val="0"/>
        <w:adjustRightInd w:val="0"/>
        <w:spacing w:after="0" w:line="240" w:lineRule="auto"/>
        <w:jc w:val="center"/>
        <w:outlineLvl w:val="1"/>
        <w:rPr>
          <w:rFonts w:ascii="Times New Roman" w:eastAsia="Calibri" w:hAnsi="Times New Roman" w:cs="Times New Roman"/>
          <w:kern w:val="0"/>
          <w14:ligatures w14:val="none"/>
        </w:rPr>
      </w:pPr>
      <w:bookmarkStart w:id="2" w:name="_Toc214452576"/>
      <w:r w:rsidRPr="00AE236E">
        <w:rPr>
          <w:rFonts w:ascii="Times New Roman" w:eastAsia="Calibri" w:hAnsi="Times New Roman" w:cs="Times New Roman"/>
          <w:b/>
          <w:kern w:val="0"/>
          <w14:ligatures w14:val="none"/>
        </w:rPr>
        <w:t>Religious Accommodation Cases</w:t>
      </w:r>
      <w:bookmarkEnd w:id="2"/>
    </w:p>
    <w:bookmarkEnd w:id="1"/>
    <w:p w14:paraId="4670122B" w14:textId="77777777" w:rsidR="00AE236E" w:rsidRPr="00AE236E" w:rsidRDefault="00AE236E" w:rsidP="00AE236E">
      <w:pPr>
        <w:spacing w:after="0" w:line="240" w:lineRule="auto"/>
        <w:rPr>
          <w:rFonts w:ascii="Times New Roman" w:eastAsia="Calibri" w:hAnsi="Times New Roman" w:cs="Times New Roman"/>
          <w:kern w:val="0"/>
          <w14:ligatures w14:val="none"/>
        </w:rPr>
      </w:pPr>
    </w:p>
    <w:p w14:paraId="5475DD2D" w14:textId="77777777" w:rsidR="00AE236E" w:rsidRPr="00AE236E" w:rsidRDefault="00AE236E" w:rsidP="00AE236E">
      <w:pPr>
        <w:spacing w:after="0" w:line="240" w:lineRule="auto"/>
        <w:jc w:val="center"/>
        <w:rPr>
          <w:rFonts w:ascii="Times New Roman" w:eastAsia="Calibri" w:hAnsi="Times New Roman" w:cs="Times New Roman"/>
          <w:b/>
          <w:bCs/>
          <w:kern w:val="0"/>
          <w14:ligatures w14:val="none"/>
        </w:rPr>
      </w:pPr>
      <w:r w:rsidRPr="00AE236E">
        <w:rPr>
          <w:rFonts w:ascii="Times New Roman" w:eastAsia="Calibri" w:hAnsi="Times New Roman" w:cs="Times New Roman"/>
          <w:b/>
          <w:bCs/>
          <w:kern w:val="0"/>
          <w14:ligatures w14:val="none"/>
        </w:rPr>
        <w:t>Comment</w:t>
      </w:r>
    </w:p>
    <w:p w14:paraId="48B2F438" w14:textId="77777777" w:rsidR="00AE236E" w:rsidRPr="00AE236E" w:rsidRDefault="00AE236E" w:rsidP="00AE236E">
      <w:pPr>
        <w:spacing w:after="0" w:line="240" w:lineRule="auto"/>
        <w:ind w:left="720"/>
        <w:rPr>
          <w:rFonts w:ascii="Times New Roman" w:eastAsia="Calibri" w:hAnsi="Times New Roman" w:cs="Times New Roman"/>
          <w:kern w:val="0"/>
          <w14:ligatures w14:val="none"/>
        </w:rPr>
      </w:pPr>
    </w:p>
    <w:p w14:paraId="683BD33C" w14:textId="6AB93611" w:rsidR="00147419" w:rsidRDefault="00AE236E" w:rsidP="00AE236E">
      <w:pPr>
        <w:spacing w:after="0" w:line="240" w:lineRule="auto"/>
        <w:rPr>
          <w:rFonts w:ascii="Times New Roman" w:eastAsia="Calibri" w:hAnsi="Times New Roman" w:cs="Times New Roman"/>
          <w:kern w:val="0"/>
          <w14:ligatures w14:val="none"/>
        </w:rPr>
      </w:pPr>
      <w:r w:rsidRPr="00AE236E">
        <w:rPr>
          <w:rFonts w:ascii="Times New Roman" w:eastAsia="Calibri" w:hAnsi="Times New Roman" w:cs="Times New Roman"/>
          <w:kern w:val="0"/>
          <w14:ligatures w14:val="none"/>
        </w:rPr>
        <w:tab/>
      </w:r>
      <w:bookmarkStart w:id="3" w:name="_Hlk221267947"/>
      <w:r w:rsidRPr="00AE236E">
        <w:rPr>
          <w:rFonts w:ascii="Times New Roman" w:eastAsia="Calibri" w:hAnsi="Times New Roman" w:cs="Times New Roman"/>
          <w:kern w:val="0"/>
          <w14:ligatures w14:val="none"/>
        </w:rPr>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Pr="00AE236E">
        <w:rPr>
          <w:rFonts w:ascii="Times New Roman" w:eastAsia="Calibri" w:hAnsi="Times New Roman" w:cs="Times New Roman"/>
          <w:i/>
          <w:iCs/>
          <w:kern w:val="0"/>
          <w14:ligatures w14:val="none"/>
        </w:rPr>
        <w:t>Groff v. DeJoy</w:t>
      </w:r>
      <w:r w:rsidRPr="00AE236E">
        <w:rPr>
          <w:rFonts w:ascii="Times New Roman" w:eastAsia="Calibri" w:hAnsi="Times New Roman" w:cs="Times New Roman"/>
          <w:kern w:val="0"/>
          <w14:ligatures w14:val="none"/>
        </w:rPr>
        <w:t xml:space="preserve">, 600 U.S. 447, 468-71 (2023), clarified the standard for undue hardship. </w:t>
      </w:r>
      <w:r>
        <w:rPr>
          <w:rFonts w:ascii="Times New Roman" w:eastAsia="Calibri" w:hAnsi="Times New Roman" w:cs="Times New Roman"/>
          <w:kern w:val="0"/>
          <w14:ligatures w14:val="none"/>
        </w:rPr>
        <w:t>T</w:t>
      </w:r>
      <w:r w:rsidRPr="00AE236E">
        <w:rPr>
          <w:rFonts w:ascii="Times New Roman" w:eastAsia="Calibri" w:hAnsi="Times New Roman" w:cs="Times New Roman"/>
          <w:kern w:val="0"/>
          <w14:ligatures w14:val="none"/>
        </w:rPr>
        <w:t xml:space="preserve">he Court explained that an employer must accommodate an employee’s religious beliefs unless it can show that doing so would “result in substantial increased costs in relation to the conduct of” the employer’s business. </w:t>
      </w:r>
      <w:r w:rsidRPr="00AE236E">
        <w:rPr>
          <w:rFonts w:ascii="Times New Roman" w:eastAsia="Calibri" w:hAnsi="Times New Roman" w:cs="Times New Roman"/>
          <w:i/>
          <w:iCs/>
          <w:kern w:val="0"/>
          <w14:ligatures w14:val="none"/>
        </w:rPr>
        <w:t>Groff</w:t>
      </w:r>
      <w:r w:rsidRPr="00AE236E">
        <w:rPr>
          <w:rFonts w:ascii="Times New Roman" w:eastAsia="Calibri" w:hAnsi="Times New Roman" w:cs="Times New Roman"/>
          <w:kern w:val="0"/>
          <w14:ligatures w14:val="none"/>
        </w:rPr>
        <w:t>,</w:t>
      </w:r>
      <w:r w:rsidRPr="00AE236E">
        <w:rPr>
          <w:rFonts w:ascii="Times New Roman" w:eastAsia="Calibri" w:hAnsi="Times New Roman" w:cs="Times New Roman"/>
          <w:i/>
          <w:iCs/>
          <w:kern w:val="0"/>
          <w14:ligatures w14:val="none"/>
        </w:rPr>
        <w:t xml:space="preserve"> </w:t>
      </w:r>
      <w:r w:rsidRPr="00AE236E">
        <w:rPr>
          <w:rFonts w:ascii="Times New Roman" w:eastAsia="Calibri" w:hAnsi="Times New Roman" w:cs="Times New Roman"/>
          <w:kern w:val="0"/>
          <w14:ligatures w14:val="none"/>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Pr="00AE236E">
        <w:rPr>
          <w:rFonts w:ascii="Times New Roman" w:eastAsia="Calibri" w:hAnsi="Times New Roman" w:cs="Times New Roman"/>
          <w:i/>
          <w:iCs/>
          <w:kern w:val="0"/>
          <w14:ligatures w14:val="none"/>
        </w:rPr>
        <w:t>Id</w:t>
      </w:r>
      <w:r w:rsidRPr="00AE236E">
        <w:rPr>
          <w:rFonts w:ascii="Times New Roman" w:eastAsia="Calibri" w:hAnsi="Times New Roman" w:cs="Times New Roman"/>
          <w:kern w:val="0"/>
          <w14:ligatures w14:val="none"/>
        </w:rPr>
        <w:t>. at 472-73.</w:t>
      </w:r>
    </w:p>
    <w:p w14:paraId="4C978BD1" w14:textId="77777777" w:rsidR="00AE236E" w:rsidRPr="00AE236E" w:rsidRDefault="00AE236E" w:rsidP="00AE236E">
      <w:pPr>
        <w:spacing w:after="0" w:line="240" w:lineRule="auto"/>
        <w:rPr>
          <w:rFonts w:ascii="Times New Roman" w:eastAsia="Calibri" w:hAnsi="Times New Roman" w:cs="Times New Roman"/>
          <w:kern w:val="0"/>
          <w14:ligatures w14:val="none"/>
        </w:rPr>
      </w:pPr>
    </w:p>
    <w:p w14:paraId="60516EB8" w14:textId="77777777" w:rsidR="00AE236E" w:rsidRPr="00CD0F5A" w:rsidRDefault="00AE236E" w:rsidP="00AE236E">
      <w:pPr>
        <w:autoSpaceDE w:val="0"/>
        <w:autoSpaceDN w:val="0"/>
        <w:adjustRightInd w:val="0"/>
        <w:spacing w:after="0" w:line="240" w:lineRule="auto"/>
        <w:ind w:firstLine="720"/>
        <w:rPr>
          <w:rFonts w:ascii="Times New Roman" w:eastAsia="Calibri" w:hAnsi="Times New Roman" w:cs="Times New Roman"/>
          <w:kern w:val="0"/>
          <w:szCs w:val="20"/>
          <w14:ligatures w14:val="none"/>
        </w:rPr>
      </w:pPr>
      <w:r w:rsidRPr="00CD0F5A">
        <w:rPr>
          <w:rFonts w:ascii="Times New Roman" w:eastAsia="Calibri" w:hAnsi="Times New Roman" w:cs="Times New Roman"/>
          <w:kern w:val="0"/>
          <w:szCs w:val="20"/>
          <w14:ligatures w14:val="none"/>
        </w:rPr>
        <w:t xml:space="preserve">In </w:t>
      </w:r>
      <w:r w:rsidRPr="00CD0F5A">
        <w:rPr>
          <w:rFonts w:ascii="Times New Roman" w:eastAsia="Calibri" w:hAnsi="Times New Roman" w:cs="Times New Roman"/>
          <w:i/>
          <w:iCs/>
          <w:kern w:val="0"/>
          <w:szCs w:val="20"/>
          <w14:ligatures w14:val="none"/>
        </w:rPr>
        <w:t>Petersen v. Snohomish Reg’l Fire &amp; Rescue</w:t>
      </w:r>
      <w:r w:rsidRPr="00CD0F5A">
        <w:rPr>
          <w:rFonts w:ascii="Times New Roman" w:eastAsia="Calibri" w:hAnsi="Times New Roman" w:cs="Times New Roman"/>
          <w:kern w:val="0"/>
          <w:szCs w:val="20"/>
          <w14:ligatures w14:val="none"/>
        </w:rPr>
        <w:t>, 150 F.4th 1211 (9th Cir. 2025), the Ninth Circuit affirmed dismissal concluding that the defendant showed substantial burden in the</w:t>
      </w:r>
    </w:p>
    <w:p w14:paraId="2F116621" w14:textId="77777777" w:rsidR="00AE236E" w:rsidRPr="00CD0F5A" w:rsidRDefault="00AE236E" w:rsidP="00AE236E">
      <w:pPr>
        <w:autoSpaceDE w:val="0"/>
        <w:autoSpaceDN w:val="0"/>
        <w:adjustRightInd w:val="0"/>
        <w:spacing w:after="0" w:line="240" w:lineRule="auto"/>
        <w:rPr>
          <w:rFonts w:ascii="Times New Roman" w:eastAsia="Calibri" w:hAnsi="Times New Roman" w:cs="Times New Roman"/>
          <w:kern w:val="0"/>
          <w:szCs w:val="20"/>
          <w14:ligatures w14:val="none"/>
        </w:rPr>
      </w:pPr>
      <w:r w:rsidRPr="00CD0F5A">
        <w:rPr>
          <w:rFonts w:ascii="Times New Roman" w:eastAsia="Calibri" w:hAnsi="Times New Roman" w:cs="Times New Roman"/>
          <w:kern w:val="0"/>
          <w:szCs w:val="20"/>
          <w14:ligatures w14:val="none"/>
        </w:rPr>
        <w:t>context of a religious exemption to a COVID-19 vaccine mandate.</w:t>
      </w:r>
    </w:p>
    <w:p w14:paraId="098921F4" w14:textId="77777777" w:rsidR="00AE236E" w:rsidRDefault="00AE236E" w:rsidP="00AE236E"/>
    <w:p w14:paraId="58E01ADC" w14:textId="77777777" w:rsidR="00AE236E" w:rsidRPr="00AE236E" w:rsidRDefault="00AE236E" w:rsidP="00AE236E">
      <w:pPr>
        <w:autoSpaceDE w:val="0"/>
        <w:autoSpaceDN w:val="0"/>
        <w:adjustRightInd w:val="0"/>
        <w:spacing w:after="0" w:line="240" w:lineRule="auto"/>
        <w:jc w:val="right"/>
        <w:rPr>
          <w:rFonts w:ascii="Times New Roman" w:eastAsia="Calibri" w:hAnsi="Times New Roman" w:cs="Times New Roman"/>
          <w:i/>
          <w:iCs/>
          <w:kern w:val="0"/>
          <w:szCs w:val="20"/>
          <w14:ligatures w14:val="none"/>
        </w:rPr>
      </w:pPr>
      <w:r w:rsidRPr="00AE236E">
        <w:rPr>
          <w:rFonts w:ascii="Times New Roman" w:eastAsia="Calibri" w:hAnsi="Times New Roman" w:cs="Times New Roman"/>
          <w:i/>
          <w:iCs/>
          <w:kern w:val="0"/>
          <w:szCs w:val="20"/>
          <w14:ligatures w14:val="none"/>
        </w:rPr>
        <w:t>Revised December 2025</w:t>
      </w:r>
    </w:p>
    <w:bookmarkEnd w:id="3"/>
    <w:p w14:paraId="6F0AC74C" w14:textId="77777777" w:rsidR="00AE236E" w:rsidRDefault="00AE236E" w:rsidP="00AE236E"/>
    <w:sectPr w:rsidR="00AE2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6E"/>
    <w:rsid w:val="00147419"/>
    <w:rsid w:val="001538F9"/>
    <w:rsid w:val="0042339F"/>
    <w:rsid w:val="006D3AA0"/>
    <w:rsid w:val="007E0761"/>
    <w:rsid w:val="00AE236E"/>
    <w:rsid w:val="00B951E2"/>
    <w:rsid w:val="00C36D00"/>
    <w:rsid w:val="00CD0F5A"/>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1090"/>
  <w15:chartTrackingRefBased/>
  <w15:docId w15:val="{88BD0AAF-6BE0-421D-AE4E-A955CB60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6E"/>
    <w:rPr>
      <w:rFonts w:eastAsiaTheme="majorEastAsia" w:cstheme="majorBidi"/>
      <w:color w:val="272727" w:themeColor="text1" w:themeTint="D8"/>
    </w:rPr>
  </w:style>
  <w:style w:type="paragraph" w:styleId="Title">
    <w:name w:val="Title"/>
    <w:basedOn w:val="Normal"/>
    <w:next w:val="Normal"/>
    <w:link w:val="TitleChar"/>
    <w:uiPriority w:val="10"/>
    <w:qFormat/>
    <w:rsid w:val="00AE2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6E"/>
    <w:pPr>
      <w:spacing w:before="160"/>
      <w:jc w:val="center"/>
    </w:pPr>
    <w:rPr>
      <w:i/>
      <w:iCs/>
      <w:color w:val="404040" w:themeColor="text1" w:themeTint="BF"/>
    </w:rPr>
  </w:style>
  <w:style w:type="character" w:customStyle="1" w:styleId="QuoteChar">
    <w:name w:val="Quote Char"/>
    <w:basedOn w:val="DefaultParagraphFont"/>
    <w:link w:val="Quote"/>
    <w:uiPriority w:val="29"/>
    <w:rsid w:val="00AE236E"/>
    <w:rPr>
      <w:i/>
      <w:iCs/>
      <w:color w:val="404040" w:themeColor="text1" w:themeTint="BF"/>
    </w:rPr>
  </w:style>
  <w:style w:type="paragraph" w:styleId="ListParagraph">
    <w:name w:val="List Paragraph"/>
    <w:basedOn w:val="Normal"/>
    <w:uiPriority w:val="34"/>
    <w:qFormat/>
    <w:rsid w:val="00AE236E"/>
    <w:pPr>
      <w:ind w:left="720"/>
      <w:contextualSpacing/>
    </w:pPr>
  </w:style>
  <w:style w:type="character" w:styleId="IntenseEmphasis">
    <w:name w:val="Intense Emphasis"/>
    <w:basedOn w:val="DefaultParagraphFont"/>
    <w:uiPriority w:val="21"/>
    <w:qFormat/>
    <w:rsid w:val="00AE236E"/>
    <w:rPr>
      <w:i/>
      <w:iCs/>
      <w:color w:val="0F4761" w:themeColor="accent1" w:themeShade="BF"/>
    </w:rPr>
  </w:style>
  <w:style w:type="paragraph" w:styleId="IntenseQuote">
    <w:name w:val="Intense Quote"/>
    <w:basedOn w:val="Normal"/>
    <w:next w:val="Normal"/>
    <w:link w:val="IntenseQuoteChar"/>
    <w:uiPriority w:val="30"/>
    <w:qFormat/>
    <w:rsid w:val="00AE2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36E"/>
    <w:rPr>
      <w:i/>
      <w:iCs/>
      <w:color w:val="0F4761" w:themeColor="accent1" w:themeShade="BF"/>
    </w:rPr>
  </w:style>
  <w:style w:type="character" w:styleId="IntenseReference">
    <w:name w:val="Intense Reference"/>
    <w:basedOn w:val="DefaultParagraphFont"/>
    <w:uiPriority w:val="32"/>
    <w:qFormat/>
    <w:rsid w:val="00AE236E"/>
    <w:rPr>
      <w:b/>
      <w:bCs/>
      <w:smallCaps/>
      <w:color w:val="0F4761" w:themeColor="accent1" w:themeShade="BF"/>
      <w:spacing w:val="5"/>
    </w:rPr>
  </w:style>
  <w:style w:type="paragraph" w:styleId="Revision">
    <w:name w:val="Revision"/>
    <w:hidden/>
    <w:uiPriority w:val="99"/>
    <w:semiHidden/>
    <w:rsid w:val="00AE23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cp:revision>
  <dcterms:created xsi:type="dcterms:W3CDTF">2026-02-03T16:19:00Z</dcterms:created>
  <dcterms:modified xsi:type="dcterms:W3CDTF">2026-02-06T19:05:00Z</dcterms:modified>
</cp:coreProperties>
</file>