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F3E99" w14:textId="77777777" w:rsidR="00D97F48" w:rsidRPr="00D97F48" w:rsidRDefault="00D97F48" w:rsidP="00D97F48">
      <w:pPr>
        <w:autoSpaceDE w:val="0"/>
        <w:autoSpaceDN w:val="0"/>
        <w:adjustRightInd w:val="0"/>
        <w:ind w:left="420" w:hanging="240"/>
        <w:jc w:val="center"/>
        <w:outlineLvl w:val="1"/>
        <w:rPr>
          <w:rFonts w:cs="Times New Roman"/>
          <w:b/>
          <w:bCs/>
          <w:szCs w:val="24"/>
        </w:rPr>
      </w:pPr>
      <w:bookmarkStart w:id="0" w:name="_Toc73698625"/>
      <w:bookmarkStart w:id="1" w:name="_Toc83310681"/>
      <w:bookmarkStart w:id="2" w:name="_Toc83362480"/>
      <w:bookmarkStart w:id="3" w:name="_Toc83362889"/>
      <w:bookmarkStart w:id="4" w:name="_Toc90309947"/>
      <w:bookmarkStart w:id="5" w:name="_Toc90389805"/>
      <w:bookmarkStart w:id="6" w:name="_Toc90860385"/>
      <w:r w:rsidRPr="00D97F48">
        <w:rPr>
          <w:rFonts w:cs="Times New Roman"/>
          <w:b/>
          <w:bCs/>
          <w:szCs w:val="24"/>
        </w:rPr>
        <w:t xml:space="preserve">11.2 </w:t>
      </w:r>
      <w:bookmarkStart w:id="7" w:name="_Hlk165557838"/>
      <w:r w:rsidRPr="00D97F48">
        <w:rPr>
          <w:rFonts w:cs="Times New Roman"/>
          <w:b/>
          <w:bCs/>
          <w:szCs w:val="24"/>
        </w:rPr>
        <w:t xml:space="preserve">Conspiracy to Defraud the United States </w:t>
      </w:r>
    </w:p>
    <w:p w14:paraId="48A132F9" w14:textId="77777777" w:rsidR="00D97F48" w:rsidRPr="00D97F48" w:rsidRDefault="00D97F48" w:rsidP="00D97F48">
      <w:pPr>
        <w:autoSpaceDE w:val="0"/>
        <w:autoSpaceDN w:val="0"/>
        <w:adjustRightInd w:val="0"/>
        <w:ind w:left="420" w:hanging="240"/>
        <w:jc w:val="center"/>
        <w:outlineLvl w:val="1"/>
        <w:rPr>
          <w:rFonts w:cs="Times New Roman"/>
          <w:b/>
          <w:bCs/>
          <w:szCs w:val="24"/>
        </w:rPr>
      </w:pPr>
      <w:r w:rsidRPr="00D97F48">
        <w:rPr>
          <w:rFonts w:cs="Times New Roman"/>
          <w:b/>
          <w:bCs/>
          <w:szCs w:val="24"/>
        </w:rPr>
        <w:t>(18 U.S.C. § 371 “Defraud Clause”)</w:t>
      </w:r>
      <w:bookmarkEnd w:id="0"/>
      <w:bookmarkEnd w:id="1"/>
      <w:bookmarkEnd w:id="2"/>
      <w:bookmarkEnd w:id="3"/>
      <w:bookmarkEnd w:id="4"/>
      <w:bookmarkEnd w:id="5"/>
      <w:bookmarkEnd w:id="6"/>
      <w:r w:rsidRPr="00D97F48">
        <w:rPr>
          <w:rFonts w:cs="Times New Roman"/>
          <w:b/>
          <w:bCs/>
          <w:szCs w:val="24"/>
        </w:rPr>
        <w:t xml:space="preserve"> </w:t>
      </w:r>
    </w:p>
    <w:bookmarkEnd w:id="7"/>
    <w:p w14:paraId="6B2D478E" w14:textId="77777777" w:rsidR="00D97F48" w:rsidRPr="00D97F48" w:rsidRDefault="00D97F48" w:rsidP="00D97F48">
      <w:pPr>
        <w:widowControl w:val="0"/>
        <w:rPr>
          <w:rFonts w:eastAsia="Times New Roman" w:cs="Times New Roman"/>
          <w:color w:val="000000"/>
          <w:szCs w:val="24"/>
        </w:rPr>
      </w:pPr>
    </w:p>
    <w:p w14:paraId="431F0F44"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The defendant is charged in [Count _______ of] the indictment with conspiring to defraud the United States by obstructing the lawful functions of [</w:t>
      </w:r>
      <w:r w:rsidRPr="00D97F48">
        <w:rPr>
          <w:rFonts w:eastAsia="Times New Roman" w:cs="Times New Roman"/>
          <w:i/>
          <w:color w:val="000000"/>
          <w:szCs w:val="24"/>
          <w:u w:val="single"/>
        </w:rPr>
        <w:t>specify government agency</w:t>
      </w:r>
      <w:r w:rsidRPr="00D97F48">
        <w:rPr>
          <w:rFonts w:eastAsia="Times New Roman" w:cs="Times New Roman"/>
          <w:color w:val="000000"/>
          <w:szCs w:val="24"/>
        </w:rPr>
        <w:t>] by deceitful or dishonest means in violation of Section 371 of Title 18 of the United States Code.  For the defendant to be found guilty of that charge, the government must prove each of the following elements beyond a reasonable doubt:</w:t>
      </w:r>
    </w:p>
    <w:p w14:paraId="19998723" w14:textId="77777777" w:rsidR="00D97F48" w:rsidRPr="00D97F48" w:rsidRDefault="00D97F48" w:rsidP="00D97F48">
      <w:pPr>
        <w:widowControl w:val="0"/>
        <w:rPr>
          <w:rFonts w:eastAsia="Times New Roman" w:cs="Times New Roman"/>
          <w:color w:val="000000"/>
          <w:szCs w:val="24"/>
        </w:rPr>
      </w:pPr>
    </w:p>
    <w:p w14:paraId="31E1FE9E"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First, beginning on or about [</w:t>
      </w:r>
      <w:r w:rsidRPr="00D97F48">
        <w:rPr>
          <w:rFonts w:eastAsia="Times New Roman" w:cs="Times New Roman"/>
          <w:i/>
          <w:color w:val="000000"/>
          <w:szCs w:val="24"/>
          <w:u w:val="single"/>
        </w:rPr>
        <w:t>date</w:t>
      </w:r>
      <w:r w:rsidRPr="00D97F48">
        <w:rPr>
          <w:rFonts w:eastAsia="Times New Roman" w:cs="Times New Roman"/>
          <w:color w:val="000000"/>
          <w:szCs w:val="24"/>
        </w:rPr>
        <w:t>], and ending on or about [</w:t>
      </w:r>
      <w:r w:rsidRPr="00D97F48">
        <w:rPr>
          <w:rFonts w:eastAsia="Times New Roman" w:cs="Times New Roman"/>
          <w:i/>
          <w:color w:val="000000"/>
          <w:szCs w:val="24"/>
          <w:u w:val="single"/>
        </w:rPr>
        <w:t>date</w:t>
      </w:r>
      <w:r w:rsidRPr="00D97F48">
        <w:rPr>
          <w:rFonts w:eastAsia="Times New Roman" w:cs="Times New Roman"/>
          <w:color w:val="000000"/>
          <w:szCs w:val="24"/>
        </w:rPr>
        <w:t>], there was an agreement between two or more persons to defraud the United States by obstructing the lawful functions of [</w:t>
      </w:r>
      <w:r w:rsidRPr="00D97F48">
        <w:rPr>
          <w:rFonts w:eastAsia="Times New Roman" w:cs="Times New Roman"/>
          <w:i/>
          <w:color w:val="000000"/>
          <w:szCs w:val="24"/>
          <w:u w:val="single"/>
        </w:rPr>
        <w:t>specify government agency</w:t>
      </w:r>
      <w:r w:rsidRPr="00D97F48">
        <w:rPr>
          <w:rFonts w:eastAsia="Times New Roman" w:cs="Times New Roman"/>
          <w:color w:val="000000"/>
          <w:szCs w:val="24"/>
        </w:rPr>
        <w:t xml:space="preserve">] by deceitful or dishonest means as charged in the </w:t>
      </w:r>
      <w:proofErr w:type="gramStart"/>
      <w:r w:rsidRPr="00D97F48">
        <w:rPr>
          <w:rFonts w:eastAsia="Times New Roman" w:cs="Times New Roman"/>
          <w:color w:val="000000"/>
          <w:szCs w:val="24"/>
        </w:rPr>
        <w:t>indictment;</w:t>
      </w:r>
      <w:proofErr w:type="gramEnd"/>
      <w:r w:rsidRPr="00D97F48">
        <w:rPr>
          <w:rFonts w:eastAsia="Times New Roman" w:cs="Times New Roman"/>
          <w:color w:val="000000"/>
          <w:szCs w:val="24"/>
        </w:rPr>
        <w:t xml:space="preserve"> </w:t>
      </w:r>
    </w:p>
    <w:p w14:paraId="45F1B004" w14:textId="77777777" w:rsidR="00D97F48" w:rsidRPr="00D97F48" w:rsidRDefault="00D97F48" w:rsidP="00D97F48">
      <w:pPr>
        <w:widowControl w:val="0"/>
        <w:rPr>
          <w:rFonts w:eastAsia="Times New Roman" w:cs="Times New Roman"/>
          <w:color w:val="000000"/>
          <w:szCs w:val="24"/>
        </w:rPr>
      </w:pPr>
    </w:p>
    <w:p w14:paraId="63FA6144"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Second, the defendant became a member of the conspiracy knowing of at least one of its objects and intending to help accomplish it; and</w:t>
      </w:r>
    </w:p>
    <w:p w14:paraId="1772696A" w14:textId="77777777" w:rsidR="00D97F48" w:rsidRPr="00D97F48" w:rsidRDefault="00D97F48" w:rsidP="00D97F48">
      <w:pPr>
        <w:widowControl w:val="0"/>
        <w:rPr>
          <w:rFonts w:eastAsia="Times New Roman" w:cs="Times New Roman"/>
          <w:color w:val="000000"/>
          <w:szCs w:val="24"/>
        </w:rPr>
      </w:pPr>
    </w:p>
    <w:p w14:paraId="1B42B6B7" w14:textId="730FB15F"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Third, one of the members of the conspiracy performed at least one overt act [on or after [</w:t>
      </w:r>
      <w:r w:rsidRPr="00D97F48">
        <w:rPr>
          <w:rFonts w:eastAsia="Times New Roman" w:cs="Times New Roman"/>
          <w:i/>
          <w:color w:val="000000"/>
          <w:szCs w:val="24"/>
          <w:u w:val="single"/>
        </w:rPr>
        <w:t>date</w:t>
      </w:r>
      <w:r w:rsidRPr="00D97F48">
        <w:rPr>
          <w:rFonts w:eastAsia="Times New Roman" w:cs="Times New Roman"/>
          <w:color w:val="000000"/>
          <w:szCs w:val="24"/>
        </w:rPr>
        <w:t>]] for the purpose of carrying out the conspiracy.</w:t>
      </w:r>
    </w:p>
    <w:p w14:paraId="69684E97" w14:textId="77777777" w:rsidR="00D97F48" w:rsidRPr="00D97F48" w:rsidRDefault="00D97F48" w:rsidP="00D97F48">
      <w:pPr>
        <w:widowControl w:val="0"/>
        <w:rPr>
          <w:rFonts w:eastAsia="Times New Roman" w:cs="Times New Roman"/>
          <w:color w:val="000000"/>
          <w:szCs w:val="24"/>
        </w:rPr>
      </w:pPr>
    </w:p>
    <w:p w14:paraId="619BD4F7"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An agreement to defraud is an agreement to deceive or cheat.</w:t>
      </w:r>
    </w:p>
    <w:p w14:paraId="3245E6F7" w14:textId="77777777" w:rsidR="00D97F48" w:rsidRPr="00D97F48" w:rsidRDefault="00D97F48" w:rsidP="00D97F48">
      <w:pPr>
        <w:widowControl w:val="0"/>
        <w:rPr>
          <w:rFonts w:eastAsia="Times New Roman" w:cs="Times New Roman"/>
          <w:color w:val="000000"/>
          <w:szCs w:val="24"/>
        </w:rPr>
      </w:pPr>
    </w:p>
    <w:p w14:paraId="3EBA6666"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0FF73AA3" w14:textId="77777777" w:rsidR="00D97F48" w:rsidRPr="00D97F48" w:rsidRDefault="00D97F48" w:rsidP="00D97F48">
      <w:pPr>
        <w:widowControl w:val="0"/>
        <w:rPr>
          <w:rFonts w:eastAsia="Times New Roman" w:cs="Times New Roman"/>
          <w:color w:val="000000"/>
          <w:szCs w:val="24"/>
        </w:rPr>
      </w:pPr>
    </w:p>
    <w:p w14:paraId="1A91420E"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of the conspiracy with all of you agreeing as to the particular crime which the conspirators agreed to commit.</w:t>
      </w:r>
    </w:p>
    <w:p w14:paraId="519FC776" w14:textId="77777777" w:rsidR="00D97F48" w:rsidRPr="00D97F48" w:rsidRDefault="00D97F48" w:rsidP="00D97F48">
      <w:pPr>
        <w:widowControl w:val="0"/>
        <w:rPr>
          <w:rFonts w:eastAsia="Times New Roman" w:cs="Times New Roman"/>
          <w:color w:val="000000"/>
          <w:szCs w:val="24"/>
        </w:rPr>
      </w:pPr>
    </w:p>
    <w:p w14:paraId="79B3D26E"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One becomes a member of a conspiracy by willfully participating in the unlawful plan with the intent to advance or further some object or purpose of the conspiracy, even though the person does not have full knowledge of all the details of the conspiracy.  Furthermore, one who willfully 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029CBAA1" w14:textId="77777777" w:rsidR="00D97F48" w:rsidRPr="00D97F48" w:rsidRDefault="00D97F48" w:rsidP="00D97F48">
      <w:pPr>
        <w:widowControl w:val="0"/>
        <w:rPr>
          <w:rFonts w:eastAsia="Times New Roman" w:cs="Times New Roman"/>
          <w:color w:val="000000"/>
          <w:szCs w:val="24"/>
        </w:rPr>
      </w:pPr>
    </w:p>
    <w:p w14:paraId="51B05EEC" w14:textId="77777777" w:rsid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An overt act does not itself have to be unlawful.  A lawful act may be an element of a conspiracy if it was done for the purpose of carrying out the conspiracy.  The government is not required to prove that the defendant personally did one of the overt acts.</w:t>
      </w:r>
    </w:p>
    <w:p w14:paraId="6F1784E4" w14:textId="77777777" w:rsidR="002A2671" w:rsidRPr="00D97F48" w:rsidRDefault="002A2671" w:rsidP="00D97F48">
      <w:pPr>
        <w:widowControl w:val="0"/>
        <w:rPr>
          <w:rFonts w:eastAsia="Times New Roman" w:cs="Times New Roman"/>
          <w:color w:val="000000"/>
          <w:szCs w:val="24"/>
        </w:rPr>
      </w:pPr>
    </w:p>
    <w:p w14:paraId="2A4A36D0" w14:textId="77777777" w:rsidR="00D97F48" w:rsidRPr="00D97F48" w:rsidRDefault="00D97F48" w:rsidP="00D97F48">
      <w:pPr>
        <w:widowControl w:val="0"/>
        <w:ind w:right="-180"/>
        <w:jc w:val="center"/>
        <w:rPr>
          <w:rFonts w:eastAsia="Times New Roman" w:cs="Times New Roman"/>
          <w:color w:val="000000"/>
          <w:szCs w:val="24"/>
        </w:rPr>
      </w:pPr>
      <w:r w:rsidRPr="00D97F48">
        <w:rPr>
          <w:rFonts w:eastAsia="Times New Roman" w:cs="Times New Roman"/>
          <w:b/>
          <w:color w:val="000000"/>
          <w:szCs w:val="24"/>
        </w:rPr>
        <w:lastRenderedPageBreak/>
        <w:t>Comment</w:t>
      </w:r>
    </w:p>
    <w:p w14:paraId="7C2595D6" w14:textId="77777777" w:rsidR="00D97F48" w:rsidRPr="00D97F48" w:rsidRDefault="00D97F48" w:rsidP="00D97F48">
      <w:pPr>
        <w:widowControl w:val="0"/>
        <w:ind w:right="100"/>
        <w:jc w:val="center"/>
        <w:rPr>
          <w:rFonts w:eastAsia="Times New Roman" w:cs="Times New Roman"/>
          <w:color w:val="000000"/>
          <w:szCs w:val="24"/>
        </w:rPr>
      </w:pPr>
    </w:p>
    <w:p w14:paraId="48F22F7F"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ab/>
        <w:t>Use this instruction when the charged offense is conspiracy to defraud the United States under the “defraud clause” of 18 U.S.C. § 371; otherwise use Instruction 11.1 (Conspiracy— Elements).</w:t>
      </w:r>
    </w:p>
    <w:p w14:paraId="0E15059D" w14:textId="77777777" w:rsidR="00D97F48" w:rsidRPr="00D97F48" w:rsidRDefault="00D97F48" w:rsidP="00D97F48">
      <w:pPr>
        <w:widowControl w:val="0"/>
        <w:rPr>
          <w:rFonts w:eastAsia="Times New Roman" w:cs="Times New Roman"/>
          <w:color w:val="000000"/>
          <w:szCs w:val="24"/>
        </w:rPr>
      </w:pPr>
    </w:p>
    <w:p w14:paraId="57850FC8" w14:textId="77777777" w:rsidR="00D97F48" w:rsidRPr="00D97F48" w:rsidRDefault="00D97F48" w:rsidP="00D97F48">
      <w:pPr>
        <w:widowControl w:val="0"/>
        <w:rPr>
          <w:rFonts w:eastAsia="Times New Roman" w:cs="Times New Roman"/>
          <w:i/>
          <w:color w:val="000000"/>
          <w:szCs w:val="24"/>
        </w:rPr>
      </w:pPr>
      <w:r w:rsidRPr="00D97F48">
        <w:rPr>
          <w:rFonts w:eastAsia="Times New Roman" w:cs="Times New Roman"/>
          <w:color w:val="000000"/>
          <w:szCs w:val="24"/>
        </w:rPr>
        <w:tab/>
        <w:t xml:space="preserve">In </w:t>
      </w:r>
      <w:r w:rsidRPr="00D97F48">
        <w:rPr>
          <w:rFonts w:eastAsia="Times New Roman" w:cs="Times New Roman"/>
          <w:i/>
          <w:color w:val="000000"/>
          <w:szCs w:val="24"/>
        </w:rPr>
        <w:t>United States v. Caldwell</w:t>
      </w:r>
      <w:r w:rsidRPr="00D97F48">
        <w:rPr>
          <w:rFonts w:eastAsia="Times New Roman" w:cs="Times New Roman"/>
          <w:iCs/>
          <w:color w:val="000000"/>
          <w:szCs w:val="24"/>
        </w:rPr>
        <w:t>,</w:t>
      </w:r>
      <w:r w:rsidRPr="00D97F48">
        <w:rPr>
          <w:rFonts w:eastAsia="Times New Roman" w:cs="Times New Roman"/>
          <w:i/>
          <w:color w:val="000000"/>
          <w:szCs w:val="24"/>
        </w:rPr>
        <w:t xml:space="preserve"> </w:t>
      </w:r>
      <w:r w:rsidRPr="00D97F48">
        <w:rPr>
          <w:rFonts w:eastAsia="Times New Roman" w:cs="Times New Roman"/>
          <w:color w:val="000000"/>
          <w:szCs w:val="24"/>
        </w:rPr>
        <w:t xml:space="preserve">989 F.2d 1056 (9th Cir. 1993), the Ninth Circuit held that defrauding the government under 18 U.S.C. § 371 “means obstructing the operation of any government agency by any ‘deceit, craft or trickery, or at least by means that are dishonest.”’  </w:t>
      </w:r>
      <w:r w:rsidRPr="00D97F48">
        <w:rPr>
          <w:rFonts w:eastAsia="Times New Roman" w:cs="Times New Roman"/>
          <w:i/>
          <w:color w:val="000000"/>
          <w:szCs w:val="24"/>
        </w:rPr>
        <w:t>Id.</w:t>
      </w:r>
      <w:r w:rsidRPr="00D97F48">
        <w:rPr>
          <w:rFonts w:eastAsia="Times New Roman" w:cs="Times New Roman"/>
          <w:color w:val="000000"/>
          <w:szCs w:val="24"/>
        </w:rPr>
        <w:t xml:space="preserve"> at 1058-59.  Thus, an instruction that permitted conviction if a defendant merely agreed to defraud the United States by obstructing the Internal Revenue Service in ascertaining and collecting taxes, but did not require proof of deceit or dishonesty, was insufficient and required reversal.  To “convict someone under the ‘defraud clause’ of 18 U.S.C. § 371, the government need only show (1) he entered into an agreement (2) to obstruct a lawful function of the government (3) by deceitful or dishonest means and (4) at least one overt act in furtherance of the conspiracy.”  </w:t>
      </w:r>
      <w:r w:rsidRPr="00D97F48">
        <w:rPr>
          <w:rFonts w:eastAsia="Times New Roman" w:cs="Times New Roman"/>
          <w:i/>
          <w:color w:val="000000"/>
          <w:szCs w:val="24"/>
        </w:rPr>
        <w:t>Id.; accord United States v. Rodman</w:t>
      </w:r>
      <w:r w:rsidRPr="00D97F48">
        <w:rPr>
          <w:rFonts w:eastAsia="Times New Roman" w:cs="Times New Roman"/>
          <w:color w:val="000000"/>
          <w:szCs w:val="24"/>
        </w:rPr>
        <w:t xml:space="preserve">, 776 F.3d 638, 642 (9th Cir. 2015).  Moreover, the conspiracy “need not aim to deprive the government of property,” and neither “the conspiracy’s goal nor the means used to achieve it” need to be illegal.  </w:t>
      </w:r>
      <w:r w:rsidRPr="00D97F48">
        <w:rPr>
          <w:rFonts w:eastAsia="Times New Roman" w:cs="Times New Roman"/>
          <w:i/>
          <w:color w:val="000000"/>
          <w:szCs w:val="24"/>
        </w:rPr>
        <w:t>Caldwell</w:t>
      </w:r>
      <w:r w:rsidRPr="00D97F48">
        <w:rPr>
          <w:rFonts w:eastAsia="Times New Roman" w:cs="Times New Roman"/>
          <w:color w:val="000000"/>
          <w:szCs w:val="24"/>
        </w:rPr>
        <w:t>, 989 F.2d at 1058-59</w:t>
      </w:r>
      <w:r w:rsidRPr="00D97F48">
        <w:rPr>
          <w:rFonts w:eastAsia="Times New Roman" w:cs="Times New Roman"/>
          <w:i/>
          <w:color w:val="000000"/>
          <w:szCs w:val="24"/>
        </w:rPr>
        <w:t>.</w:t>
      </w:r>
    </w:p>
    <w:p w14:paraId="26BB4AE4" w14:textId="77777777" w:rsidR="00D97F48" w:rsidRPr="00D97F48" w:rsidRDefault="00D97F48" w:rsidP="00D97F48">
      <w:pPr>
        <w:widowControl w:val="0"/>
        <w:rPr>
          <w:rFonts w:eastAsia="Times New Roman" w:cs="Times New Roman"/>
          <w:i/>
          <w:color w:val="000000"/>
          <w:szCs w:val="24"/>
        </w:rPr>
      </w:pPr>
    </w:p>
    <w:p w14:paraId="7A34E17E" w14:textId="77777777" w:rsidR="00D97F48" w:rsidRPr="00D97F48" w:rsidRDefault="00D97F48" w:rsidP="00D97F48">
      <w:pPr>
        <w:widowControl w:val="0"/>
        <w:rPr>
          <w:rFonts w:eastAsia="Times New Roman" w:cs="Times New Roman"/>
          <w:i/>
          <w:color w:val="000000"/>
          <w:szCs w:val="24"/>
        </w:rPr>
      </w:pPr>
      <w:r w:rsidRPr="00D97F48">
        <w:rPr>
          <w:rFonts w:eastAsia="Times New Roman" w:cs="Times New Roman"/>
          <w:i/>
          <w:color w:val="000000"/>
          <w:szCs w:val="24"/>
        </w:rPr>
        <w:tab/>
      </w:r>
      <w:r w:rsidRPr="00D97F48">
        <w:rPr>
          <w:rFonts w:eastAsia="Times New Roman" w:cs="Times New Roman"/>
          <w:color w:val="000000"/>
          <w:szCs w:val="24"/>
        </w:rPr>
        <w:t xml:space="preserve">In </w:t>
      </w:r>
      <w:r w:rsidRPr="00D97F48">
        <w:rPr>
          <w:rFonts w:eastAsia="Times New Roman" w:cs="Times New Roman"/>
          <w:i/>
          <w:color w:val="000000"/>
          <w:szCs w:val="24"/>
        </w:rPr>
        <w:t>United States v. Miller</w:t>
      </w:r>
      <w:r w:rsidRPr="00D97F48">
        <w:rPr>
          <w:rFonts w:eastAsia="Times New Roman" w:cs="Times New Roman"/>
          <w:color w:val="000000"/>
          <w:szCs w:val="24"/>
        </w:rPr>
        <w:t xml:space="preserve">, the Ninth Circuit held that intent to defraud for purposes of wire fraud (18 U.S.C. § 1343) and mail fraud (18 U.S.C. § 1341) requires the intent to both “deceive </w:t>
      </w:r>
      <w:r w:rsidRPr="00D97F48">
        <w:rPr>
          <w:rFonts w:eastAsia="Times New Roman" w:cs="Times New Roman"/>
          <w:i/>
          <w:color w:val="000000"/>
          <w:szCs w:val="24"/>
        </w:rPr>
        <w:t xml:space="preserve">and </w:t>
      </w:r>
      <w:r w:rsidRPr="00D97F48">
        <w:rPr>
          <w:rFonts w:eastAsia="Times New Roman" w:cs="Times New Roman"/>
          <w:color w:val="000000"/>
          <w:szCs w:val="24"/>
        </w:rPr>
        <w:t xml:space="preserve">cheat – in other words, to deprive the victim of money or property by means of deception.” 953 F.3d 1095, 1103 (9th Cir. 2020) (emphasis in original). </w:t>
      </w:r>
    </w:p>
    <w:p w14:paraId="59BBA8B7" w14:textId="77777777" w:rsidR="00D97F48" w:rsidRPr="00D97F48" w:rsidRDefault="00D97F48" w:rsidP="00D97F48">
      <w:pPr>
        <w:widowControl w:val="0"/>
        <w:rPr>
          <w:rFonts w:eastAsia="Times New Roman" w:cs="Times New Roman"/>
          <w:i/>
          <w:color w:val="000000"/>
          <w:szCs w:val="24"/>
        </w:rPr>
      </w:pPr>
    </w:p>
    <w:p w14:paraId="0F445DC2" w14:textId="77777777" w:rsidR="00D97F48" w:rsidRPr="00D97F48" w:rsidRDefault="00D97F48" w:rsidP="00D97F48">
      <w:pPr>
        <w:widowControl w:val="0"/>
        <w:rPr>
          <w:rFonts w:eastAsia="Times New Roman" w:cs="Times New Roman"/>
          <w:color w:val="000000"/>
          <w:szCs w:val="24"/>
        </w:rPr>
      </w:pPr>
      <w:r w:rsidRPr="00D97F48">
        <w:rPr>
          <w:rFonts w:eastAsia="Times New Roman" w:cs="Times New Roman"/>
          <w:i/>
          <w:color w:val="000000"/>
          <w:szCs w:val="24"/>
        </w:rPr>
        <w:tab/>
      </w:r>
      <w:bookmarkStart w:id="8" w:name="sp_350_1059"/>
      <w:bookmarkStart w:id="9" w:name="SDU_1059"/>
      <w:bookmarkStart w:id="10" w:name="citeas((Cite_as:_989_F.2d_1056,_*1059)"/>
      <w:bookmarkEnd w:id="8"/>
      <w:bookmarkEnd w:id="9"/>
      <w:bookmarkEnd w:id="10"/>
      <w:r w:rsidRPr="00D97F48">
        <w:rPr>
          <w:rFonts w:eastAsia="Times New Roman" w:cs="Times New Roman"/>
          <w:color w:val="000000"/>
          <w:szCs w:val="24"/>
        </w:rPr>
        <w:t>If the evidence supports an argument the defendant did not act with the requisite intent to defraud because of a good faith misunderstanding about the requirements of law, consider modifying the fifth paragraph of the instruction as follows:</w:t>
      </w:r>
    </w:p>
    <w:p w14:paraId="4CCD96D2" w14:textId="77777777" w:rsidR="00D97F48" w:rsidRPr="00D97F48" w:rsidRDefault="00D97F48" w:rsidP="00D97F48">
      <w:pPr>
        <w:widowControl w:val="0"/>
        <w:rPr>
          <w:rFonts w:eastAsia="Times New Roman" w:cs="Times New Roman"/>
          <w:color w:val="000000"/>
          <w:szCs w:val="24"/>
        </w:rPr>
      </w:pPr>
    </w:p>
    <w:p w14:paraId="061FCABD" w14:textId="77777777" w:rsidR="00D97F48" w:rsidRPr="00D97F48" w:rsidRDefault="00D97F48" w:rsidP="00D97F48">
      <w:pPr>
        <w:widowControl w:val="0"/>
        <w:ind w:left="720" w:right="720"/>
        <w:rPr>
          <w:rFonts w:eastAsia="Times New Roman" w:cs="Times New Roman"/>
          <w:color w:val="000000"/>
          <w:szCs w:val="24"/>
        </w:rPr>
      </w:pPr>
      <w:r w:rsidRPr="00D97F48">
        <w:rPr>
          <w:rFonts w:eastAsia="Times New Roman" w:cs="Times New Roman"/>
          <w:color w:val="000000"/>
          <w:szCs w:val="24"/>
        </w:rPr>
        <w:t xml:space="preserve">An agreement to defraud is an agreement to deceive or to cheat, but one who acts on an honest and good faith misunderstanding as to the requirements of the law does not act with an intent to defraud simply because [his] [her] understanding of the law is wrong or even irrational.  Nevertheless, merely disagreeing with the law does not constitute a good faith misunderstanding of the law because all persons have a duty to obey the law whether or not they agree with it. </w:t>
      </w:r>
    </w:p>
    <w:p w14:paraId="0CB15CFA" w14:textId="77777777" w:rsidR="00D97F48" w:rsidRPr="00D97F48" w:rsidRDefault="00D97F48" w:rsidP="00D97F48">
      <w:pPr>
        <w:widowControl w:val="0"/>
        <w:rPr>
          <w:rFonts w:eastAsia="Times New Roman" w:cs="Times New Roman"/>
          <w:color w:val="000000"/>
          <w:szCs w:val="24"/>
        </w:rPr>
      </w:pPr>
    </w:p>
    <w:p w14:paraId="0B488BA9" w14:textId="77777777" w:rsidR="00D97F48" w:rsidRDefault="00D97F48" w:rsidP="00D97F48">
      <w:pPr>
        <w:widowControl w:val="0"/>
        <w:rPr>
          <w:rFonts w:eastAsia="Times New Roman" w:cs="Times New Roman"/>
          <w:color w:val="000000"/>
          <w:szCs w:val="24"/>
        </w:rPr>
      </w:pPr>
      <w:r w:rsidRPr="00D97F48">
        <w:rPr>
          <w:rFonts w:eastAsia="Times New Roman" w:cs="Times New Roman"/>
          <w:color w:val="000000"/>
          <w:szCs w:val="24"/>
        </w:rPr>
        <w:t xml:space="preserve">This language is derived by analogy to cases recognizing a “good faith” defense when the government must prove a defendant “willfully” violated tax laws.  </w:t>
      </w:r>
      <w:r w:rsidRPr="00D97F48">
        <w:rPr>
          <w:rFonts w:eastAsia="Times New Roman" w:cs="Times New Roman"/>
          <w:i/>
          <w:color w:val="000000"/>
          <w:szCs w:val="24"/>
        </w:rPr>
        <w:t xml:space="preserve">See </w:t>
      </w:r>
      <w:r w:rsidRPr="00D97F48">
        <w:rPr>
          <w:rFonts w:eastAsia="Times New Roman" w:cs="Times New Roman"/>
          <w:color w:val="000000"/>
          <w:szCs w:val="24"/>
        </w:rPr>
        <w:t xml:space="preserve">Instruction 4.6 (Willfully) for violations of 26 U.S.C. §§ 201, 7203, 7206, and 7207; </w:t>
      </w:r>
      <w:r w:rsidRPr="00D97F48">
        <w:rPr>
          <w:rFonts w:eastAsia="Times New Roman" w:cs="Times New Roman"/>
          <w:i/>
          <w:color w:val="000000"/>
          <w:szCs w:val="24"/>
        </w:rPr>
        <w:t>but see United States v. Hickey</w:t>
      </w:r>
      <w:r w:rsidRPr="00D97F48">
        <w:rPr>
          <w:rFonts w:eastAsia="Times New Roman" w:cs="Times New Roman"/>
          <w:color w:val="000000"/>
          <w:szCs w:val="24"/>
        </w:rPr>
        <w:t>, 580 F. 3d 922, 931 (9th Cir. 2009) (no good faith instruction needed when jury properly instructed on intent to defraud).</w:t>
      </w:r>
    </w:p>
    <w:p w14:paraId="12DB7E47" w14:textId="7193EA18" w:rsidR="00B02B38" w:rsidRDefault="00B02B38" w:rsidP="00D97F48">
      <w:pPr>
        <w:widowControl w:val="0"/>
        <w:rPr>
          <w:rFonts w:eastAsia="Times New Roman" w:cs="Times New Roman"/>
          <w:color w:val="000000"/>
          <w:szCs w:val="24"/>
        </w:rPr>
      </w:pPr>
    </w:p>
    <w:p w14:paraId="0DB9A028" w14:textId="6D554688" w:rsidR="00B02B38" w:rsidRPr="00D97F48" w:rsidRDefault="00B02B38" w:rsidP="00B02B38">
      <w:pPr>
        <w:widowControl w:val="0"/>
        <w:ind w:firstLine="720"/>
        <w:rPr>
          <w:rFonts w:eastAsia="Times New Roman" w:cs="Times New Roman"/>
          <w:color w:val="000000"/>
          <w:szCs w:val="24"/>
        </w:rPr>
      </w:pPr>
      <w:r w:rsidRPr="00B02B38">
        <w:rPr>
          <w:rFonts w:eastAsia="Times New Roman" w:cs="Times New Roman"/>
          <w:color w:val="000000"/>
          <w:szCs w:val="24"/>
        </w:rPr>
        <w:t>As long as jurors agree that the government has proven each element of a conspiracy, they need</w:t>
      </w:r>
      <w:r>
        <w:rPr>
          <w:rFonts w:eastAsia="Times New Roman" w:cs="Times New Roman"/>
          <w:color w:val="000000"/>
          <w:szCs w:val="24"/>
        </w:rPr>
        <w:t xml:space="preserve"> </w:t>
      </w:r>
      <w:r w:rsidRPr="00B02B38">
        <w:rPr>
          <w:rFonts w:eastAsia="Times New Roman" w:cs="Times New Roman"/>
          <w:color w:val="000000"/>
          <w:szCs w:val="24"/>
        </w:rPr>
        <w:t>not unanimously agree on the particular overt act that was committed in furtherance of the agreed-upon</w:t>
      </w:r>
      <w:r>
        <w:rPr>
          <w:rFonts w:eastAsia="Times New Roman" w:cs="Times New Roman"/>
          <w:color w:val="000000"/>
          <w:szCs w:val="24"/>
        </w:rPr>
        <w:t xml:space="preserve"> </w:t>
      </w:r>
      <w:r w:rsidRPr="00B02B38">
        <w:rPr>
          <w:rFonts w:eastAsia="Times New Roman" w:cs="Times New Roman"/>
          <w:color w:val="000000"/>
          <w:szCs w:val="24"/>
        </w:rPr>
        <w:t xml:space="preserve">conspiracy. </w:t>
      </w:r>
      <w:r w:rsidRPr="00B02B38">
        <w:rPr>
          <w:rFonts w:eastAsia="Times New Roman" w:cs="Times New Roman"/>
          <w:i/>
          <w:iCs/>
          <w:color w:val="000000"/>
          <w:szCs w:val="24"/>
        </w:rPr>
        <w:t>See United States v. Gonzalez</w:t>
      </w:r>
      <w:r w:rsidRPr="00B02B38">
        <w:rPr>
          <w:rFonts w:eastAsia="Times New Roman" w:cs="Times New Roman"/>
          <w:color w:val="000000"/>
          <w:szCs w:val="24"/>
        </w:rPr>
        <w:t>, 786 F.3d 714, 718-19 (9th Cir. 2015) (rejecting defendant’s</w:t>
      </w:r>
      <w:r>
        <w:rPr>
          <w:rFonts w:eastAsia="Times New Roman" w:cs="Times New Roman"/>
          <w:color w:val="000000"/>
          <w:szCs w:val="24"/>
        </w:rPr>
        <w:t xml:space="preserve"> </w:t>
      </w:r>
      <w:r w:rsidRPr="00B02B38">
        <w:rPr>
          <w:rFonts w:eastAsia="Times New Roman" w:cs="Times New Roman"/>
          <w:color w:val="000000"/>
          <w:szCs w:val="24"/>
        </w:rPr>
        <w:t xml:space="preserve">argument that district court erred in failing to instruct jury that it must </w:t>
      </w:r>
      <w:r w:rsidRPr="00B02B38">
        <w:rPr>
          <w:rFonts w:eastAsia="Times New Roman" w:cs="Times New Roman"/>
          <w:color w:val="000000"/>
          <w:szCs w:val="24"/>
        </w:rPr>
        <w:lastRenderedPageBreak/>
        <w:t>unanimously agree on which act</w:t>
      </w:r>
      <w:r>
        <w:rPr>
          <w:rFonts w:eastAsia="Times New Roman" w:cs="Times New Roman"/>
          <w:color w:val="000000"/>
          <w:szCs w:val="24"/>
        </w:rPr>
        <w:t xml:space="preserve"> </w:t>
      </w:r>
      <w:r w:rsidRPr="00B02B38">
        <w:rPr>
          <w:rFonts w:eastAsia="Times New Roman" w:cs="Times New Roman"/>
          <w:color w:val="000000"/>
          <w:szCs w:val="24"/>
        </w:rPr>
        <w:t>constituted conspiracy to murder underlying a VICAR charge).</w:t>
      </w:r>
    </w:p>
    <w:p w14:paraId="792285A4" w14:textId="77777777" w:rsidR="00D97F48" w:rsidRPr="00D97F48" w:rsidRDefault="00D97F48" w:rsidP="00D97F48">
      <w:pPr>
        <w:widowControl w:val="0"/>
        <w:jc w:val="right"/>
        <w:rPr>
          <w:rFonts w:eastAsia="Times New Roman" w:cs="Times New Roman"/>
          <w:i/>
          <w:color w:val="000000"/>
          <w:szCs w:val="24"/>
        </w:rPr>
      </w:pPr>
    </w:p>
    <w:p w14:paraId="3C6DEE12" w14:textId="77777777" w:rsidR="00D97F48" w:rsidRPr="00D97F48" w:rsidRDefault="00D97F48" w:rsidP="00D97F48">
      <w:pPr>
        <w:widowControl w:val="0"/>
        <w:jc w:val="right"/>
        <w:rPr>
          <w:rFonts w:eastAsia="Times New Roman" w:cs="Times New Roman"/>
          <w:i/>
          <w:color w:val="000000"/>
          <w:szCs w:val="24"/>
        </w:rPr>
      </w:pPr>
    </w:p>
    <w:p w14:paraId="0ACE18C0" w14:textId="3C146F44" w:rsidR="00C97E04" w:rsidRPr="00D97F48" w:rsidRDefault="00D97F48" w:rsidP="00D97F48">
      <w:pPr>
        <w:widowControl w:val="0"/>
        <w:jc w:val="right"/>
      </w:pPr>
      <w:r w:rsidRPr="00D97F48">
        <w:rPr>
          <w:rFonts w:eastAsia="Times New Roman" w:cs="Times New Roman"/>
          <w:i/>
          <w:color w:val="000000"/>
          <w:szCs w:val="24"/>
        </w:rPr>
        <w:t xml:space="preserve">Revised </w:t>
      </w:r>
      <w:r w:rsidR="00B02B38">
        <w:rPr>
          <w:rFonts w:eastAsia="Times New Roman" w:cs="Times New Roman"/>
          <w:i/>
          <w:color w:val="000000"/>
          <w:szCs w:val="24"/>
        </w:rPr>
        <w:t>March 2024</w:t>
      </w:r>
    </w:p>
    <w:sectPr w:rsidR="00C97E04" w:rsidRPr="00D97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C6F"/>
    <w:rsid w:val="00061C42"/>
    <w:rsid w:val="00067581"/>
    <w:rsid w:val="00081D40"/>
    <w:rsid w:val="000962BD"/>
    <w:rsid w:val="000C0753"/>
    <w:rsid w:val="000C374B"/>
    <w:rsid w:val="000C6EEA"/>
    <w:rsid w:val="000E46DD"/>
    <w:rsid w:val="00136279"/>
    <w:rsid w:val="00156526"/>
    <w:rsid w:val="001A0B87"/>
    <w:rsid w:val="001B4048"/>
    <w:rsid w:val="001D0020"/>
    <w:rsid w:val="001D1F41"/>
    <w:rsid w:val="00220C16"/>
    <w:rsid w:val="00226C52"/>
    <w:rsid w:val="00251B8E"/>
    <w:rsid w:val="002810F9"/>
    <w:rsid w:val="00292D67"/>
    <w:rsid w:val="00294291"/>
    <w:rsid w:val="002A23F9"/>
    <w:rsid w:val="002A2671"/>
    <w:rsid w:val="002C3980"/>
    <w:rsid w:val="002D2353"/>
    <w:rsid w:val="00311B89"/>
    <w:rsid w:val="00385EAC"/>
    <w:rsid w:val="003A725E"/>
    <w:rsid w:val="003B4349"/>
    <w:rsid w:val="003D3221"/>
    <w:rsid w:val="003E3B95"/>
    <w:rsid w:val="003F44F6"/>
    <w:rsid w:val="00412CD5"/>
    <w:rsid w:val="00420260"/>
    <w:rsid w:val="004232A7"/>
    <w:rsid w:val="00443346"/>
    <w:rsid w:val="00443FE7"/>
    <w:rsid w:val="004A2CFB"/>
    <w:rsid w:val="004D1662"/>
    <w:rsid w:val="004E4259"/>
    <w:rsid w:val="00542361"/>
    <w:rsid w:val="00550ED2"/>
    <w:rsid w:val="005A7428"/>
    <w:rsid w:val="005D7F8A"/>
    <w:rsid w:val="00623212"/>
    <w:rsid w:val="00646A26"/>
    <w:rsid w:val="006752C5"/>
    <w:rsid w:val="00675651"/>
    <w:rsid w:val="006B3C0B"/>
    <w:rsid w:val="006C06EF"/>
    <w:rsid w:val="006E4558"/>
    <w:rsid w:val="007008EB"/>
    <w:rsid w:val="007437A7"/>
    <w:rsid w:val="00755375"/>
    <w:rsid w:val="00765755"/>
    <w:rsid w:val="007847F9"/>
    <w:rsid w:val="007A1B33"/>
    <w:rsid w:val="007C6517"/>
    <w:rsid w:val="007D1A93"/>
    <w:rsid w:val="00812338"/>
    <w:rsid w:val="00813014"/>
    <w:rsid w:val="00890E7A"/>
    <w:rsid w:val="008962A3"/>
    <w:rsid w:val="008B4376"/>
    <w:rsid w:val="008B6CE7"/>
    <w:rsid w:val="00906160"/>
    <w:rsid w:val="00960C76"/>
    <w:rsid w:val="00970FFD"/>
    <w:rsid w:val="009947F5"/>
    <w:rsid w:val="009A2700"/>
    <w:rsid w:val="009A792F"/>
    <w:rsid w:val="009C0C69"/>
    <w:rsid w:val="009D0413"/>
    <w:rsid w:val="009F0A7C"/>
    <w:rsid w:val="009F5ED7"/>
    <w:rsid w:val="00A64334"/>
    <w:rsid w:val="00AA2B06"/>
    <w:rsid w:val="00AE279C"/>
    <w:rsid w:val="00AF516D"/>
    <w:rsid w:val="00B02B38"/>
    <w:rsid w:val="00B0682D"/>
    <w:rsid w:val="00B21672"/>
    <w:rsid w:val="00B43CDA"/>
    <w:rsid w:val="00B46909"/>
    <w:rsid w:val="00B84EB9"/>
    <w:rsid w:val="00B961AC"/>
    <w:rsid w:val="00BA3B85"/>
    <w:rsid w:val="00BD1E72"/>
    <w:rsid w:val="00BE1BC9"/>
    <w:rsid w:val="00C3129B"/>
    <w:rsid w:val="00C53BB2"/>
    <w:rsid w:val="00C75965"/>
    <w:rsid w:val="00C97E04"/>
    <w:rsid w:val="00CB6ACA"/>
    <w:rsid w:val="00D0777F"/>
    <w:rsid w:val="00D97F48"/>
    <w:rsid w:val="00DC38EF"/>
    <w:rsid w:val="00DE0E57"/>
    <w:rsid w:val="00DF451A"/>
    <w:rsid w:val="00E56A96"/>
    <w:rsid w:val="00E90670"/>
    <w:rsid w:val="00EA658F"/>
    <w:rsid w:val="00EA72FC"/>
    <w:rsid w:val="00EB0197"/>
    <w:rsid w:val="00EB427D"/>
    <w:rsid w:val="00EC15D6"/>
    <w:rsid w:val="00EE714D"/>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02B3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3</cp:revision>
  <dcterms:created xsi:type="dcterms:W3CDTF">2024-05-02T22:58:00Z</dcterms:created>
  <dcterms:modified xsi:type="dcterms:W3CDTF">2024-05-15T20:34:00Z</dcterms:modified>
</cp:coreProperties>
</file>