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4A827" w14:textId="618B6366" w:rsidR="002839B5" w:rsidRPr="005A4032" w:rsidRDefault="002839B5" w:rsidP="002839B5">
      <w:pPr>
        <w:spacing w:after="0" w:line="240" w:lineRule="auto"/>
        <w:jc w:val="center"/>
        <w:rPr>
          <w:rFonts w:ascii="Times New Roman" w:hAnsi="Times New Roman" w:cs="Times New Roman"/>
          <w:b/>
          <w:bCs/>
          <w:color w:val="000000" w:themeColor="text1"/>
          <w:sz w:val="24"/>
          <w:szCs w:val="24"/>
        </w:rPr>
      </w:pPr>
      <w:r w:rsidRPr="005A4032">
        <w:rPr>
          <w:rFonts w:ascii="Times New Roman" w:hAnsi="Times New Roman" w:cs="Times New Roman"/>
          <w:b/>
          <w:bCs/>
          <w:color w:val="000000" w:themeColor="text1"/>
          <w:sz w:val="24"/>
          <w:szCs w:val="24"/>
        </w:rPr>
        <w:t>11.8 Solicitation to Commit a Crime of Violence</w:t>
      </w:r>
    </w:p>
    <w:p w14:paraId="30F3BA9C" w14:textId="77777777" w:rsidR="002839B5" w:rsidRPr="005A4032" w:rsidRDefault="002839B5" w:rsidP="002839B5">
      <w:pPr>
        <w:spacing w:after="0" w:line="240" w:lineRule="auto"/>
        <w:jc w:val="center"/>
        <w:rPr>
          <w:rFonts w:ascii="Times New Roman" w:hAnsi="Times New Roman" w:cs="Times New Roman"/>
          <w:b/>
          <w:bCs/>
          <w:color w:val="000000" w:themeColor="text1"/>
          <w:sz w:val="24"/>
          <w:szCs w:val="24"/>
        </w:rPr>
      </w:pPr>
      <w:r w:rsidRPr="005A4032">
        <w:rPr>
          <w:rFonts w:ascii="Times New Roman" w:hAnsi="Times New Roman" w:cs="Times New Roman"/>
          <w:b/>
          <w:bCs/>
          <w:color w:val="000000" w:themeColor="text1"/>
          <w:sz w:val="24"/>
          <w:szCs w:val="24"/>
        </w:rPr>
        <w:t>(18 U.S.C. § 373)</w:t>
      </w:r>
    </w:p>
    <w:p w14:paraId="3FC1A2E1" w14:textId="77777777" w:rsidR="002839B5" w:rsidRPr="005A4032" w:rsidRDefault="002839B5" w:rsidP="002839B5">
      <w:pPr>
        <w:spacing w:after="0" w:line="240" w:lineRule="auto"/>
        <w:jc w:val="center"/>
        <w:rPr>
          <w:rFonts w:ascii="Times New Roman" w:hAnsi="Times New Roman" w:cs="Times New Roman"/>
          <w:b/>
          <w:bCs/>
          <w:color w:val="000000" w:themeColor="text1"/>
          <w:sz w:val="24"/>
          <w:szCs w:val="24"/>
        </w:rPr>
      </w:pPr>
    </w:p>
    <w:p w14:paraId="090CAD9E" w14:textId="77777777" w:rsidR="00C1528A" w:rsidRPr="005A4032" w:rsidRDefault="00C1528A" w:rsidP="00C1528A">
      <w:pPr>
        <w:spacing w:after="0" w:line="240" w:lineRule="auto"/>
        <w:ind w:firstLine="720"/>
        <w:rPr>
          <w:rFonts w:ascii="Times New Roman" w:hAnsi="Times New Roman" w:cs="Times New Roman"/>
          <w:color w:val="000000" w:themeColor="text1"/>
          <w:sz w:val="24"/>
          <w:szCs w:val="24"/>
        </w:rPr>
      </w:pPr>
      <w:r w:rsidRPr="005A4032">
        <w:rPr>
          <w:rFonts w:ascii="Times New Roman" w:hAnsi="Times New Roman" w:cs="Times New Roman"/>
          <w:color w:val="000000" w:themeColor="text1"/>
          <w:sz w:val="24"/>
          <w:szCs w:val="24"/>
        </w:rPr>
        <w:t>The defendant is charged in [Count _______ of] the indictment with [[soliciting] [commanding] [inducing] [endeavoring to persuade]] another person to commit a crime of violence in violation of Section 373 of Title 18 of the United States Code. For the defendant to be found guilty of that charge, the government must prove each of the following elements beyond a reasonable doubt:</w:t>
      </w:r>
    </w:p>
    <w:p w14:paraId="662CE53C" w14:textId="77777777" w:rsidR="00C1528A" w:rsidRPr="005A4032" w:rsidRDefault="00C1528A" w:rsidP="00C1528A">
      <w:pPr>
        <w:spacing w:after="0" w:line="240" w:lineRule="auto"/>
        <w:ind w:firstLine="720"/>
        <w:rPr>
          <w:rFonts w:ascii="Times New Roman" w:hAnsi="Times New Roman" w:cs="Times New Roman"/>
          <w:color w:val="000000" w:themeColor="text1"/>
          <w:sz w:val="24"/>
          <w:szCs w:val="24"/>
        </w:rPr>
      </w:pPr>
    </w:p>
    <w:p w14:paraId="58C01FA0" w14:textId="2BC99084" w:rsidR="00C1528A" w:rsidRPr="005A4032" w:rsidRDefault="00C1528A" w:rsidP="00C1528A">
      <w:pPr>
        <w:spacing w:after="0" w:line="240" w:lineRule="auto"/>
        <w:ind w:firstLine="720"/>
        <w:rPr>
          <w:rFonts w:ascii="Times New Roman" w:hAnsi="Times New Roman" w:cs="Times New Roman"/>
          <w:color w:val="000000" w:themeColor="text1"/>
          <w:sz w:val="24"/>
          <w:szCs w:val="24"/>
        </w:rPr>
      </w:pPr>
      <w:r w:rsidRPr="005A4032">
        <w:rPr>
          <w:rFonts w:ascii="Times New Roman" w:hAnsi="Times New Roman" w:cs="Times New Roman"/>
          <w:color w:val="000000" w:themeColor="text1"/>
          <w:sz w:val="24"/>
          <w:szCs w:val="24"/>
        </w:rPr>
        <w:t>First, the defendant [[solicited] [commanded] [induced] [endeavored to persuade]] another person to commit the crime of [</w:t>
      </w:r>
      <w:r w:rsidRPr="005A4032">
        <w:rPr>
          <w:rFonts w:ascii="Times New Roman" w:hAnsi="Times New Roman" w:cs="Times New Roman"/>
          <w:i/>
          <w:iCs/>
          <w:color w:val="000000" w:themeColor="text1"/>
          <w:sz w:val="24"/>
          <w:szCs w:val="24"/>
          <w:u w:val="single"/>
        </w:rPr>
        <w:t>specify crime of violence</w:t>
      </w:r>
      <w:r w:rsidRPr="005A4032">
        <w:rPr>
          <w:rFonts w:ascii="Times New Roman" w:hAnsi="Times New Roman" w:cs="Times New Roman"/>
          <w:color w:val="000000" w:themeColor="text1"/>
          <w:sz w:val="24"/>
          <w:szCs w:val="24"/>
        </w:rPr>
        <w:t>] as defined in [</w:t>
      </w:r>
      <w:r w:rsidRPr="005A4032">
        <w:rPr>
          <w:rFonts w:ascii="Times New Roman" w:hAnsi="Times New Roman" w:cs="Times New Roman"/>
          <w:i/>
          <w:iCs/>
          <w:color w:val="000000" w:themeColor="text1"/>
          <w:sz w:val="24"/>
          <w:szCs w:val="24"/>
          <w:u w:val="single"/>
        </w:rPr>
        <w:t>specify jury instruction stating all elements of predicate crime of</w:t>
      </w:r>
      <w:r w:rsidRPr="005A4032">
        <w:rPr>
          <w:rFonts w:ascii="Times New Roman" w:hAnsi="Times New Roman" w:cs="Times New Roman"/>
          <w:color w:val="000000" w:themeColor="text1"/>
          <w:sz w:val="24"/>
          <w:szCs w:val="24"/>
          <w:u w:val="single"/>
        </w:rPr>
        <w:t xml:space="preserve"> </w:t>
      </w:r>
      <w:r w:rsidRPr="005A4032">
        <w:rPr>
          <w:rFonts w:ascii="Times New Roman" w:hAnsi="Times New Roman" w:cs="Times New Roman"/>
          <w:i/>
          <w:iCs/>
          <w:color w:val="000000" w:themeColor="text1"/>
          <w:sz w:val="24"/>
          <w:szCs w:val="24"/>
          <w:u w:val="single"/>
        </w:rPr>
        <w:t>violence</w:t>
      </w:r>
      <w:r w:rsidRPr="005A4032">
        <w:rPr>
          <w:rFonts w:ascii="Times New Roman" w:hAnsi="Times New Roman" w:cs="Times New Roman"/>
          <w:color w:val="000000" w:themeColor="text1"/>
          <w:sz w:val="24"/>
          <w:szCs w:val="24"/>
        </w:rPr>
        <w:t>], which I instruct you is a crime of violence; and</w:t>
      </w:r>
    </w:p>
    <w:p w14:paraId="6D7DF5ED" w14:textId="77777777" w:rsidR="00C1528A" w:rsidRPr="005A4032" w:rsidRDefault="00C1528A" w:rsidP="00C1528A">
      <w:pPr>
        <w:spacing w:after="0" w:line="240" w:lineRule="auto"/>
        <w:rPr>
          <w:rFonts w:ascii="Times New Roman" w:hAnsi="Times New Roman" w:cs="Times New Roman"/>
          <w:color w:val="000000" w:themeColor="text1"/>
          <w:sz w:val="24"/>
          <w:szCs w:val="24"/>
        </w:rPr>
      </w:pPr>
    </w:p>
    <w:p w14:paraId="4B366EAA" w14:textId="1611595C" w:rsidR="00C1528A" w:rsidRPr="005A4032" w:rsidRDefault="00C1528A" w:rsidP="00C1528A">
      <w:pPr>
        <w:spacing w:after="0" w:line="240" w:lineRule="auto"/>
        <w:ind w:firstLine="720"/>
        <w:rPr>
          <w:rFonts w:ascii="Times New Roman" w:hAnsi="Times New Roman" w:cs="Times New Roman"/>
          <w:color w:val="000000" w:themeColor="text1"/>
          <w:sz w:val="24"/>
          <w:szCs w:val="24"/>
        </w:rPr>
      </w:pPr>
      <w:r w:rsidRPr="005A4032">
        <w:rPr>
          <w:rFonts w:ascii="Times New Roman" w:hAnsi="Times New Roman" w:cs="Times New Roman"/>
          <w:color w:val="000000" w:themeColor="text1"/>
          <w:sz w:val="24"/>
          <w:szCs w:val="24"/>
        </w:rPr>
        <w:t>Second, the defendant intended for such other person to commit the crime of [</w:t>
      </w:r>
      <w:r w:rsidRPr="005A4032">
        <w:rPr>
          <w:rFonts w:ascii="Times New Roman" w:hAnsi="Times New Roman" w:cs="Times New Roman"/>
          <w:i/>
          <w:iCs/>
          <w:color w:val="000000" w:themeColor="text1"/>
          <w:sz w:val="24"/>
          <w:szCs w:val="24"/>
          <w:u w:val="single"/>
        </w:rPr>
        <w:t>specify crime of violence</w:t>
      </w:r>
      <w:r w:rsidRPr="005A4032">
        <w:rPr>
          <w:rFonts w:ascii="Times New Roman" w:hAnsi="Times New Roman" w:cs="Times New Roman"/>
          <w:color w:val="000000" w:themeColor="text1"/>
          <w:sz w:val="24"/>
          <w:szCs w:val="24"/>
        </w:rPr>
        <w:t>] under circumstances that are strongly corroborative of that intent.</w:t>
      </w:r>
    </w:p>
    <w:p w14:paraId="6FE2A42D" w14:textId="77777777" w:rsidR="00C1528A" w:rsidRPr="005A4032" w:rsidRDefault="00C1528A" w:rsidP="00C1528A">
      <w:pPr>
        <w:spacing w:after="0" w:line="240" w:lineRule="auto"/>
        <w:rPr>
          <w:rFonts w:ascii="Times New Roman" w:hAnsi="Times New Roman" w:cs="Times New Roman"/>
          <w:b/>
          <w:bCs/>
          <w:color w:val="000000" w:themeColor="text1"/>
          <w:sz w:val="24"/>
          <w:szCs w:val="24"/>
        </w:rPr>
      </w:pPr>
    </w:p>
    <w:p w14:paraId="02404601" w14:textId="329DEEE5" w:rsidR="00C1528A" w:rsidRPr="005A4032" w:rsidRDefault="00C1528A" w:rsidP="00C1528A">
      <w:pPr>
        <w:spacing w:after="0" w:line="240" w:lineRule="auto"/>
        <w:jc w:val="center"/>
        <w:rPr>
          <w:rFonts w:ascii="Times New Roman" w:hAnsi="Times New Roman" w:cs="Times New Roman"/>
          <w:b/>
          <w:bCs/>
          <w:color w:val="000000" w:themeColor="text1"/>
          <w:sz w:val="24"/>
          <w:szCs w:val="24"/>
        </w:rPr>
      </w:pPr>
      <w:r w:rsidRPr="005A4032">
        <w:rPr>
          <w:rFonts w:ascii="Times New Roman" w:hAnsi="Times New Roman" w:cs="Times New Roman"/>
          <w:b/>
          <w:bCs/>
          <w:color w:val="000000" w:themeColor="text1"/>
          <w:sz w:val="24"/>
          <w:szCs w:val="24"/>
        </w:rPr>
        <w:t>Comment</w:t>
      </w:r>
    </w:p>
    <w:p w14:paraId="642D4390" w14:textId="77777777" w:rsidR="00C1528A" w:rsidRPr="005A4032" w:rsidRDefault="00C1528A" w:rsidP="00C1528A">
      <w:pPr>
        <w:spacing w:after="0" w:line="240" w:lineRule="auto"/>
        <w:rPr>
          <w:rFonts w:ascii="Times New Roman" w:hAnsi="Times New Roman" w:cs="Times New Roman"/>
          <w:i/>
          <w:iCs/>
          <w:color w:val="000000" w:themeColor="text1"/>
          <w:sz w:val="24"/>
          <w:szCs w:val="24"/>
        </w:rPr>
      </w:pPr>
    </w:p>
    <w:p w14:paraId="49977041" w14:textId="6EDB56B1" w:rsidR="00C1528A" w:rsidRPr="005A4032" w:rsidRDefault="00C1528A" w:rsidP="00D8265A">
      <w:pPr>
        <w:spacing w:after="0" w:line="240" w:lineRule="auto"/>
        <w:ind w:firstLine="720"/>
        <w:rPr>
          <w:rFonts w:ascii="Times New Roman" w:hAnsi="Times New Roman" w:cs="Times New Roman"/>
          <w:color w:val="000000" w:themeColor="text1"/>
          <w:sz w:val="24"/>
          <w:szCs w:val="24"/>
        </w:rPr>
      </w:pPr>
      <w:r w:rsidRPr="005A4032">
        <w:rPr>
          <w:rFonts w:ascii="Times New Roman" w:hAnsi="Times New Roman" w:cs="Times New Roman"/>
          <w:i/>
          <w:iCs/>
          <w:color w:val="000000" w:themeColor="text1"/>
          <w:sz w:val="24"/>
          <w:szCs w:val="24"/>
        </w:rPr>
        <w:t>See United States v. Walthall</w:t>
      </w:r>
      <w:r w:rsidRPr="005A4032">
        <w:rPr>
          <w:rFonts w:ascii="Times New Roman" w:hAnsi="Times New Roman" w:cs="Times New Roman"/>
          <w:color w:val="000000" w:themeColor="text1"/>
          <w:sz w:val="24"/>
          <w:szCs w:val="24"/>
        </w:rPr>
        <w:t>, 130 F.4th 791, 799 (9th Cir. 2025) (affirming</w:t>
      </w:r>
      <w:r w:rsidR="00D8265A" w:rsidRPr="005A4032">
        <w:rPr>
          <w:rFonts w:ascii="Times New Roman" w:hAnsi="Times New Roman" w:cs="Times New Roman"/>
          <w:color w:val="000000" w:themeColor="text1"/>
          <w:sz w:val="24"/>
          <w:szCs w:val="24"/>
        </w:rPr>
        <w:t xml:space="preserve"> </w:t>
      </w:r>
      <w:r w:rsidRPr="005A4032">
        <w:rPr>
          <w:rFonts w:ascii="Times New Roman" w:hAnsi="Times New Roman" w:cs="Times New Roman"/>
          <w:color w:val="000000" w:themeColor="text1"/>
          <w:sz w:val="24"/>
          <w:szCs w:val="24"/>
        </w:rPr>
        <w:t>district court’s use of substantially similar jury instruction).</w:t>
      </w:r>
    </w:p>
    <w:p w14:paraId="228753BB" w14:textId="77777777" w:rsidR="00C1528A" w:rsidRPr="005A4032" w:rsidRDefault="00C1528A" w:rsidP="00C1528A">
      <w:pPr>
        <w:spacing w:after="0" w:line="240" w:lineRule="auto"/>
        <w:rPr>
          <w:rFonts w:ascii="Times New Roman" w:hAnsi="Times New Roman" w:cs="Times New Roman"/>
          <w:color w:val="000000" w:themeColor="text1"/>
          <w:sz w:val="24"/>
          <w:szCs w:val="24"/>
        </w:rPr>
      </w:pPr>
    </w:p>
    <w:p w14:paraId="71570A31" w14:textId="367A07B3" w:rsidR="00C1528A" w:rsidRPr="005A4032" w:rsidRDefault="00C1528A" w:rsidP="00D8265A">
      <w:pPr>
        <w:spacing w:after="0" w:line="240" w:lineRule="auto"/>
        <w:ind w:firstLine="720"/>
        <w:rPr>
          <w:rFonts w:ascii="Times New Roman" w:hAnsi="Times New Roman" w:cs="Times New Roman"/>
          <w:color w:val="000000" w:themeColor="text1"/>
          <w:sz w:val="24"/>
          <w:szCs w:val="24"/>
        </w:rPr>
      </w:pPr>
      <w:r w:rsidRPr="005A4032">
        <w:rPr>
          <w:rFonts w:ascii="Times New Roman" w:hAnsi="Times New Roman" w:cs="Times New Roman"/>
          <w:color w:val="000000" w:themeColor="text1"/>
          <w:sz w:val="24"/>
          <w:szCs w:val="24"/>
        </w:rPr>
        <w:t>Use this instruction in conjunction with an instruction setting forth the</w:t>
      </w:r>
      <w:r w:rsidR="00D8265A" w:rsidRPr="005A4032">
        <w:rPr>
          <w:rFonts w:ascii="Times New Roman" w:hAnsi="Times New Roman" w:cs="Times New Roman"/>
          <w:color w:val="000000" w:themeColor="text1"/>
          <w:sz w:val="24"/>
          <w:szCs w:val="24"/>
        </w:rPr>
        <w:t xml:space="preserve"> </w:t>
      </w:r>
      <w:r w:rsidRPr="005A4032">
        <w:rPr>
          <w:rFonts w:ascii="Times New Roman" w:hAnsi="Times New Roman" w:cs="Times New Roman"/>
          <w:color w:val="000000" w:themeColor="text1"/>
          <w:sz w:val="24"/>
          <w:szCs w:val="24"/>
        </w:rPr>
        <w:t>elements of the predicate crime of violence.</w:t>
      </w:r>
    </w:p>
    <w:p w14:paraId="765AC883" w14:textId="77777777" w:rsidR="00C1528A" w:rsidRPr="005A4032" w:rsidRDefault="00C1528A" w:rsidP="00C1528A">
      <w:pPr>
        <w:spacing w:after="0" w:line="240" w:lineRule="auto"/>
        <w:rPr>
          <w:rFonts w:ascii="Times New Roman" w:hAnsi="Times New Roman" w:cs="Times New Roman"/>
          <w:color w:val="000000" w:themeColor="text1"/>
          <w:sz w:val="24"/>
          <w:szCs w:val="24"/>
        </w:rPr>
      </w:pPr>
    </w:p>
    <w:p w14:paraId="216EBE2E" w14:textId="79454F69" w:rsidR="00C1528A" w:rsidRPr="005A4032" w:rsidRDefault="00C1528A" w:rsidP="00D8265A">
      <w:pPr>
        <w:spacing w:after="0" w:line="240" w:lineRule="auto"/>
        <w:ind w:firstLine="720"/>
        <w:rPr>
          <w:rFonts w:ascii="Times New Roman" w:hAnsi="Times New Roman" w:cs="Times New Roman"/>
          <w:i/>
          <w:iCs/>
          <w:color w:val="000000" w:themeColor="text1"/>
          <w:sz w:val="24"/>
          <w:szCs w:val="24"/>
        </w:rPr>
      </w:pPr>
      <w:r w:rsidRPr="005A4032">
        <w:rPr>
          <w:rFonts w:ascii="Times New Roman" w:hAnsi="Times New Roman" w:cs="Times New Roman"/>
          <w:color w:val="000000" w:themeColor="text1"/>
          <w:sz w:val="24"/>
          <w:szCs w:val="24"/>
        </w:rPr>
        <w:t xml:space="preserve">Whether a particular crime is a crime of violence is a question of law. </w:t>
      </w:r>
      <w:r w:rsidRPr="005A4032">
        <w:rPr>
          <w:rFonts w:ascii="Times New Roman" w:hAnsi="Times New Roman" w:cs="Times New Roman"/>
          <w:i/>
          <w:iCs/>
          <w:color w:val="000000" w:themeColor="text1"/>
          <w:sz w:val="24"/>
          <w:szCs w:val="24"/>
        </w:rPr>
        <w:t>See</w:t>
      </w:r>
      <w:r w:rsidR="00D8265A" w:rsidRPr="005A4032">
        <w:rPr>
          <w:rFonts w:ascii="Times New Roman" w:hAnsi="Times New Roman" w:cs="Times New Roman"/>
          <w:i/>
          <w:iCs/>
          <w:color w:val="000000" w:themeColor="text1"/>
          <w:sz w:val="24"/>
          <w:szCs w:val="24"/>
        </w:rPr>
        <w:t xml:space="preserve"> </w:t>
      </w:r>
      <w:r w:rsidRPr="005A4032">
        <w:rPr>
          <w:rFonts w:ascii="Times New Roman" w:hAnsi="Times New Roman" w:cs="Times New Roman"/>
          <w:i/>
          <w:iCs/>
          <w:color w:val="000000" w:themeColor="text1"/>
          <w:sz w:val="24"/>
          <w:szCs w:val="24"/>
        </w:rPr>
        <w:t>United States v. Amparo</w:t>
      </w:r>
      <w:r w:rsidRPr="005A4032">
        <w:rPr>
          <w:rFonts w:ascii="Times New Roman" w:hAnsi="Times New Roman" w:cs="Times New Roman"/>
          <w:color w:val="000000" w:themeColor="text1"/>
          <w:sz w:val="24"/>
          <w:szCs w:val="24"/>
        </w:rPr>
        <w:t>, 68 F.3d 1222, 1226 (9th Cir. 1995).</w:t>
      </w:r>
    </w:p>
    <w:p w14:paraId="1FCFF408" w14:textId="77777777" w:rsidR="00C1528A" w:rsidRPr="005A4032" w:rsidRDefault="00C1528A" w:rsidP="00C1528A">
      <w:pPr>
        <w:spacing w:after="0" w:line="240" w:lineRule="auto"/>
        <w:rPr>
          <w:rFonts w:ascii="Times New Roman" w:hAnsi="Times New Roman" w:cs="Times New Roman"/>
          <w:color w:val="000000" w:themeColor="text1"/>
          <w:sz w:val="24"/>
          <w:szCs w:val="24"/>
        </w:rPr>
      </w:pPr>
    </w:p>
    <w:p w14:paraId="22B20254" w14:textId="00304132" w:rsidR="00C1528A" w:rsidRPr="005A4032" w:rsidRDefault="00C1528A" w:rsidP="00C1528A">
      <w:pPr>
        <w:spacing w:after="0" w:line="240" w:lineRule="auto"/>
        <w:ind w:firstLine="720"/>
        <w:rPr>
          <w:rFonts w:ascii="Times New Roman" w:hAnsi="Times New Roman" w:cs="Times New Roman"/>
          <w:color w:val="000000" w:themeColor="text1"/>
          <w:sz w:val="24"/>
          <w:szCs w:val="24"/>
        </w:rPr>
      </w:pPr>
      <w:r w:rsidRPr="005A4032">
        <w:rPr>
          <w:rFonts w:ascii="Times New Roman" w:hAnsi="Times New Roman" w:cs="Times New Roman"/>
          <w:color w:val="000000" w:themeColor="text1"/>
          <w:sz w:val="24"/>
          <w:szCs w:val="24"/>
        </w:rPr>
        <w:t xml:space="preserve">Direct communication with the other person is not an element of the crime; rather, the solicitation, command, inducement, or endeavor to persuade may be carried out through an intermediary. </w:t>
      </w:r>
      <w:r w:rsidRPr="005A4032">
        <w:rPr>
          <w:rFonts w:ascii="Times New Roman" w:hAnsi="Times New Roman" w:cs="Times New Roman"/>
          <w:i/>
          <w:iCs/>
          <w:color w:val="000000" w:themeColor="text1"/>
          <w:sz w:val="24"/>
          <w:szCs w:val="24"/>
        </w:rPr>
        <w:t>Walthall</w:t>
      </w:r>
      <w:r w:rsidRPr="005A4032">
        <w:rPr>
          <w:rFonts w:ascii="Times New Roman" w:hAnsi="Times New Roman" w:cs="Times New Roman"/>
          <w:color w:val="000000" w:themeColor="text1"/>
          <w:sz w:val="24"/>
          <w:szCs w:val="24"/>
        </w:rPr>
        <w:t xml:space="preserve">, 130 F.4th at 796-97; </w:t>
      </w:r>
      <w:r w:rsidRPr="005A4032">
        <w:rPr>
          <w:rFonts w:ascii="Times New Roman" w:hAnsi="Times New Roman" w:cs="Times New Roman"/>
          <w:i/>
          <w:iCs/>
          <w:color w:val="000000" w:themeColor="text1"/>
          <w:sz w:val="24"/>
          <w:szCs w:val="24"/>
        </w:rPr>
        <w:t>see also United</w:t>
      </w:r>
      <w:r w:rsidRPr="005A4032">
        <w:rPr>
          <w:rFonts w:ascii="Times New Roman" w:hAnsi="Times New Roman" w:cs="Times New Roman"/>
          <w:color w:val="000000" w:themeColor="text1"/>
          <w:sz w:val="24"/>
          <w:szCs w:val="24"/>
        </w:rPr>
        <w:t xml:space="preserve"> </w:t>
      </w:r>
      <w:r w:rsidRPr="005A4032">
        <w:rPr>
          <w:rFonts w:ascii="Times New Roman" w:hAnsi="Times New Roman" w:cs="Times New Roman"/>
          <w:i/>
          <w:iCs/>
          <w:color w:val="000000" w:themeColor="text1"/>
          <w:sz w:val="24"/>
          <w:szCs w:val="24"/>
        </w:rPr>
        <w:t>States v. Stewart</w:t>
      </w:r>
      <w:r w:rsidRPr="005A4032">
        <w:rPr>
          <w:rFonts w:ascii="Times New Roman" w:hAnsi="Times New Roman" w:cs="Times New Roman"/>
          <w:color w:val="000000" w:themeColor="text1"/>
          <w:sz w:val="24"/>
          <w:szCs w:val="24"/>
        </w:rPr>
        <w:t>, 420 F.3d 1007, 1021 (9th Cir. 2005).</w:t>
      </w:r>
    </w:p>
    <w:p w14:paraId="09D00245" w14:textId="77777777" w:rsidR="00C1528A" w:rsidRPr="005A4032" w:rsidRDefault="00C1528A" w:rsidP="00C1528A">
      <w:pPr>
        <w:spacing w:after="0" w:line="240" w:lineRule="auto"/>
        <w:rPr>
          <w:rFonts w:ascii="Times New Roman" w:hAnsi="Times New Roman" w:cs="Times New Roman"/>
          <w:color w:val="000000" w:themeColor="text1"/>
          <w:sz w:val="24"/>
          <w:szCs w:val="24"/>
        </w:rPr>
      </w:pPr>
    </w:p>
    <w:p w14:paraId="0D57A448" w14:textId="2596C575" w:rsidR="00147419" w:rsidRPr="005A4032" w:rsidRDefault="00C1528A" w:rsidP="00D8265A">
      <w:pPr>
        <w:spacing w:after="0" w:line="240" w:lineRule="auto"/>
        <w:ind w:firstLine="720"/>
        <w:rPr>
          <w:rFonts w:ascii="Times New Roman" w:hAnsi="Times New Roman" w:cs="Times New Roman"/>
          <w:color w:val="000000" w:themeColor="text1"/>
          <w:sz w:val="24"/>
          <w:szCs w:val="24"/>
        </w:rPr>
      </w:pPr>
      <w:r w:rsidRPr="005A4032">
        <w:rPr>
          <w:rFonts w:ascii="Times New Roman" w:hAnsi="Times New Roman" w:cs="Times New Roman"/>
          <w:color w:val="000000" w:themeColor="text1"/>
          <w:sz w:val="24"/>
          <w:szCs w:val="24"/>
        </w:rPr>
        <w:t>The other person need not actually be prepared to commit the act of violence</w:t>
      </w:r>
      <w:r w:rsidR="00D8265A" w:rsidRPr="005A4032">
        <w:rPr>
          <w:rFonts w:ascii="Times New Roman" w:hAnsi="Times New Roman" w:cs="Times New Roman"/>
          <w:color w:val="000000" w:themeColor="text1"/>
          <w:sz w:val="24"/>
          <w:szCs w:val="24"/>
        </w:rPr>
        <w:t xml:space="preserve"> </w:t>
      </w:r>
      <w:r w:rsidRPr="005A4032">
        <w:rPr>
          <w:rFonts w:ascii="Times New Roman" w:hAnsi="Times New Roman" w:cs="Times New Roman"/>
          <w:color w:val="000000" w:themeColor="text1"/>
          <w:sz w:val="24"/>
          <w:szCs w:val="24"/>
        </w:rPr>
        <w:t xml:space="preserve">or even exist. </w:t>
      </w:r>
      <w:r w:rsidRPr="005A4032">
        <w:rPr>
          <w:rFonts w:ascii="Times New Roman" w:hAnsi="Times New Roman" w:cs="Times New Roman"/>
          <w:i/>
          <w:iCs/>
          <w:color w:val="000000" w:themeColor="text1"/>
          <w:sz w:val="24"/>
          <w:szCs w:val="24"/>
        </w:rPr>
        <w:t>Walthall</w:t>
      </w:r>
      <w:r w:rsidRPr="005A4032">
        <w:rPr>
          <w:rFonts w:ascii="Times New Roman" w:hAnsi="Times New Roman" w:cs="Times New Roman"/>
          <w:color w:val="000000" w:themeColor="text1"/>
          <w:sz w:val="24"/>
          <w:szCs w:val="24"/>
        </w:rPr>
        <w:t>, 130 F.4th at 797. Instead, the statute requires only that the</w:t>
      </w:r>
      <w:r w:rsidR="00D8265A" w:rsidRPr="005A4032">
        <w:rPr>
          <w:rFonts w:ascii="Times New Roman" w:hAnsi="Times New Roman" w:cs="Times New Roman"/>
          <w:color w:val="000000" w:themeColor="text1"/>
          <w:sz w:val="24"/>
          <w:szCs w:val="24"/>
        </w:rPr>
        <w:t xml:space="preserve"> </w:t>
      </w:r>
      <w:r w:rsidRPr="005A4032">
        <w:rPr>
          <w:rFonts w:ascii="Times New Roman" w:hAnsi="Times New Roman" w:cs="Times New Roman"/>
          <w:color w:val="000000" w:themeColor="text1"/>
          <w:sz w:val="24"/>
          <w:szCs w:val="24"/>
        </w:rPr>
        <w:t xml:space="preserve">defendant intended for another person to commit an act of violence. </w:t>
      </w:r>
      <w:r w:rsidRPr="005A4032">
        <w:rPr>
          <w:rFonts w:ascii="Times New Roman" w:hAnsi="Times New Roman" w:cs="Times New Roman"/>
          <w:i/>
          <w:iCs/>
          <w:color w:val="000000" w:themeColor="text1"/>
          <w:sz w:val="24"/>
          <w:szCs w:val="24"/>
        </w:rPr>
        <w:t>Id.</w:t>
      </w:r>
    </w:p>
    <w:sectPr w:rsidR="00147419" w:rsidRPr="005A40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20A63" w14:textId="77777777" w:rsidR="00B7268F" w:rsidRDefault="00B7268F" w:rsidP="002839B5">
      <w:pPr>
        <w:spacing w:after="0" w:line="240" w:lineRule="auto"/>
      </w:pPr>
      <w:r>
        <w:separator/>
      </w:r>
    </w:p>
  </w:endnote>
  <w:endnote w:type="continuationSeparator" w:id="0">
    <w:p w14:paraId="570798DA" w14:textId="77777777" w:rsidR="00B7268F" w:rsidRDefault="00B7268F" w:rsidP="00283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FFDC5" w14:textId="77777777" w:rsidR="00B7268F" w:rsidRDefault="00B7268F" w:rsidP="002839B5">
      <w:pPr>
        <w:spacing w:after="0" w:line="240" w:lineRule="auto"/>
      </w:pPr>
      <w:r>
        <w:separator/>
      </w:r>
    </w:p>
  </w:footnote>
  <w:footnote w:type="continuationSeparator" w:id="0">
    <w:p w14:paraId="6839A221" w14:textId="77777777" w:rsidR="00B7268F" w:rsidRDefault="00B7268F" w:rsidP="002839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B5"/>
    <w:rsid w:val="00147419"/>
    <w:rsid w:val="002839B5"/>
    <w:rsid w:val="0042339F"/>
    <w:rsid w:val="004922F2"/>
    <w:rsid w:val="005A4032"/>
    <w:rsid w:val="005D0ED0"/>
    <w:rsid w:val="007E0761"/>
    <w:rsid w:val="00B7268F"/>
    <w:rsid w:val="00B951E2"/>
    <w:rsid w:val="00C1528A"/>
    <w:rsid w:val="00C36D00"/>
    <w:rsid w:val="00D04691"/>
    <w:rsid w:val="00D54CA4"/>
    <w:rsid w:val="00D56588"/>
    <w:rsid w:val="00D82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1087A"/>
  <w15:chartTrackingRefBased/>
  <w15:docId w15:val="{FA59A852-7BC9-4111-8F02-5AB79B257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9B5"/>
    <w:pPr>
      <w:spacing w:line="259" w:lineRule="auto"/>
    </w:pPr>
    <w:rPr>
      <w:kern w:val="0"/>
      <w:sz w:val="22"/>
      <w:szCs w:val="22"/>
      <w14:ligatures w14:val="none"/>
    </w:rPr>
  </w:style>
  <w:style w:type="paragraph" w:styleId="Heading1">
    <w:name w:val="heading 1"/>
    <w:basedOn w:val="Normal"/>
    <w:next w:val="Normal"/>
    <w:link w:val="Heading1Char"/>
    <w:uiPriority w:val="9"/>
    <w:qFormat/>
    <w:rsid w:val="002839B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839B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839B5"/>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839B5"/>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839B5"/>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839B5"/>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839B5"/>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839B5"/>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839B5"/>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9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39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39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39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39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39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39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39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39B5"/>
    <w:rPr>
      <w:rFonts w:eastAsiaTheme="majorEastAsia" w:cstheme="majorBidi"/>
      <w:color w:val="272727" w:themeColor="text1" w:themeTint="D8"/>
    </w:rPr>
  </w:style>
  <w:style w:type="paragraph" w:styleId="Title">
    <w:name w:val="Title"/>
    <w:basedOn w:val="Normal"/>
    <w:next w:val="Normal"/>
    <w:link w:val="TitleChar"/>
    <w:uiPriority w:val="10"/>
    <w:qFormat/>
    <w:rsid w:val="002839B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839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39B5"/>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839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39B5"/>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839B5"/>
    <w:rPr>
      <w:i/>
      <w:iCs/>
      <w:color w:val="404040" w:themeColor="text1" w:themeTint="BF"/>
    </w:rPr>
  </w:style>
  <w:style w:type="paragraph" w:styleId="ListParagraph">
    <w:name w:val="List Paragraph"/>
    <w:basedOn w:val="Normal"/>
    <w:uiPriority w:val="34"/>
    <w:qFormat/>
    <w:rsid w:val="002839B5"/>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2839B5"/>
    <w:rPr>
      <w:i/>
      <w:iCs/>
      <w:color w:val="0F4761" w:themeColor="accent1" w:themeShade="BF"/>
    </w:rPr>
  </w:style>
  <w:style w:type="paragraph" w:styleId="IntenseQuote">
    <w:name w:val="Intense Quote"/>
    <w:basedOn w:val="Normal"/>
    <w:next w:val="Normal"/>
    <w:link w:val="IntenseQuoteChar"/>
    <w:uiPriority w:val="30"/>
    <w:qFormat/>
    <w:rsid w:val="002839B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839B5"/>
    <w:rPr>
      <w:i/>
      <w:iCs/>
      <w:color w:val="0F4761" w:themeColor="accent1" w:themeShade="BF"/>
    </w:rPr>
  </w:style>
  <w:style w:type="character" w:styleId="IntenseReference">
    <w:name w:val="Intense Reference"/>
    <w:basedOn w:val="DefaultParagraphFont"/>
    <w:uiPriority w:val="32"/>
    <w:qFormat/>
    <w:rsid w:val="002839B5"/>
    <w:rPr>
      <w:b/>
      <w:bCs/>
      <w:smallCaps/>
      <w:color w:val="0F4761" w:themeColor="accent1" w:themeShade="BF"/>
      <w:spacing w:val="5"/>
    </w:rPr>
  </w:style>
  <w:style w:type="paragraph" w:styleId="FootnoteText">
    <w:name w:val="footnote text"/>
    <w:basedOn w:val="Normal"/>
    <w:link w:val="FootnoteTextChar"/>
    <w:uiPriority w:val="99"/>
    <w:semiHidden/>
    <w:unhideWhenUsed/>
    <w:rsid w:val="00283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39B5"/>
    <w:rPr>
      <w:kern w:val="0"/>
      <w:sz w:val="20"/>
      <w:szCs w:val="20"/>
      <w14:ligatures w14:val="none"/>
    </w:rPr>
  </w:style>
  <w:style w:type="character" w:styleId="FootnoteReference">
    <w:name w:val="footnote reference"/>
    <w:basedOn w:val="DefaultParagraphFont"/>
    <w:uiPriority w:val="99"/>
    <w:semiHidden/>
    <w:unhideWhenUsed/>
    <w:rsid w:val="002839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276</Words>
  <Characters>1578</Characters>
  <Application>Microsoft Office Word</Application>
  <DocSecurity>0</DocSecurity>
  <Lines>13</Lines>
  <Paragraphs>3</Paragraphs>
  <ScaleCrop>false</ScaleCrop>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Aejung Yoon</dc:creator>
  <cp:keywords/>
  <dc:description/>
  <cp:lastModifiedBy>Samriddhi Rana</cp:lastModifiedBy>
  <cp:revision>4</cp:revision>
  <dcterms:created xsi:type="dcterms:W3CDTF">2025-07-14T16:26:00Z</dcterms:created>
  <dcterms:modified xsi:type="dcterms:W3CDTF">2025-10-14T16:24:00Z</dcterms:modified>
</cp:coreProperties>
</file>