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F8AD" w14:textId="77777777" w:rsidR="00905381" w:rsidRPr="00905381" w:rsidRDefault="00905381" w:rsidP="00905381">
      <w:pPr>
        <w:autoSpaceDE w:val="0"/>
        <w:autoSpaceDN w:val="0"/>
        <w:adjustRightInd w:val="0"/>
        <w:ind w:left="420" w:hanging="240"/>
        <w:jc w:val="center"/>
        <w:outlineLvl w:val="1"/>
        <w:rPr>
          <w:rFonts w:cs="Times New Roman"/>
          <w:b/>
          <w:bCs/>
          <w:szCs w:val="24"/>
        </w:rPr>
      </w:pPr>
      <w:bookmarkStart w:id="0" w:name="_Toc73698646"/>
      <w:bookmarkStart w:id="1" w:name="_Toc83310704"/>
      <w:bookmarkStart w:id="2" w:name="_Toc83362501"/>
      <w:bookmarkStart w:id="3" w:name="_Toc83362910"/>
      <w:bookmarkStart w:id="4" w:name="_Toc90309968"/>
      <w:bookmarkStart w:id="5" w:name="_Toc90389826"/>
      <w:bookmarkStart w:id="6" w:name="_Toc90860406"/>
      <w:r w:rsidRPr="00905381">
        <w:rPr>
          <w:rFonts w:cs="Times New Roman"/>
          <w:b/>
          <w:bCs/>
          <w:szCs w:val="24"/>
        </w:rPr>
        <w:t xml:space="preserve">12.15 Controlled Substance—Possession or Distribution </w:t>
      </w:r>
    </w:p>
    <w:p w14:paraId="715AC8A8" w14:textId="77777777" w:rsidR="00905381" w:rsidRPr="00905381" w:rsidRDefault="00905381" w:rsidP="00905381">
      <w:pPr>
        <w:autoSpaceDE w:val="0"/>
        <w:autoSpaceDN w:val="0"/>
        <w:adjustRightInd w:val="0"/>
        <w:ind w:left="420" w:hanging="240"/>
        <w:jc w:val="center"/>
        <w:outlineLvl w:val="1"/>
        <w:rPr>
          <w:rFonts w:cs="Times New Roman"/>
          <w:b/>
          <w:bCs/>
          <w:szCs w:val="24"/>
        </w:rPr>
      </w:pPr>
      <w:r w:rsidRPr="00905381">
        <w:rPr>
          <w:rFonts w:cs="Times New Roman"/>
          <w:b/>
          <w:bCs/>
          <w:szCs w:val="24"/>
        </w:rPr>
        <w:t>of Listed Chemical (21 U.S.C. § 841(c)(2))</w:t>
      </w:r>
      <w:bookmarkEnd w:id="0"/>
      <w:bookmarkEnd w:id="1"/>
      <w:bookmarkEnd w:id="2"/>
      <w:bookmarkEnd w:id="3"/>
      <w:bookmarkEnd w:id="4"/>
      <w:bookmarkEnd w:id="5"/>
      <w:bookmarkEnd w:id="6"/>
    </w:p>
    <w:p w14:paraId="42D0BDA2" w14:textId="77777777" w:rsidR="00905381" w:rsidRPr="00905381" w:rsidRDefault="00905381" w:rsidP="00905381">
      <w:pPr>
        <w:rPr>
          <w:rFonts w:eastAsia="Times New Roman" w:cs="Times New Roman"/>
          <w:color w:val="000000"/>
          <w:szCs w:val="24"/>
        </w:rPr>
      </w:pPr>
    </w:p>
    <w:p w14:paraId="5D07B934"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905381">
        <w:rPr>
          <w:rFonts w:eastAsia="Times New Roman" w:cs="Times New Roman"/>
          <w:i/>
          <w:color w:val="000000"/>
          <w:szCs w:val="24"/>
          <w:u w:val="single"/>
        </w:rPr>
        <w:t>specify controlled substance</w:t>
      </w:r>
      <w:r w:rsidRPr="00905381">
        <w:rPr>
          <w:rFonts w:eastAsia="Times New Roman" w:cs="Times New Roman"/>
          <w:color w:val="000000"/>
          <w:szCs w:val="24"/>
        </w:rPr>
        <w:t>] in violation of Section 841(c)(2) of Title 21 of the United States Code.  For the defendant to be found guilty of that charge, the government must prove each of the following elements beyond a reasonable doubt:</w:t>
      </w:r>
    </w:p>
    <w:p w14:paraId="0C58F96E" w14:textId="77777777" w:rsidR="00905381" w:rsidRPr="00905381" w:rsidRDefault="00905381" w:rsidP="00905381">
      <w:pPr>
        <w:rPr>
          <w:rFonts w:eastAsia="Times New Roman" w:cs="Times New Roman"/>
          <w:color w:val="000000"/>
          <w:szCs w:val="24"/>
        </w:rPr>
      </w:pPr>
    </w:p>
    <w:p w14:paraId="4C6595E6"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First, the defendant knowingly [[possessed] [distributed]] [</w:t>
      </w:r>
      <w:r w:rsidRPr="00905381">
        <w:rPr>
          <w:rFonts w:eastAsia="Times New Roman" w:cs="Times New Roman"/>
          <w:i/>
          <w:color w:val="000000"/>
          <w:szCs w:val="24"/>
          <w:u w:val="single"/>
        </w:rPr>
        <w:t>specify listed chemical</w:t>
      </w:r>
      <w:r w:rsidRPr="00905381">
        <w:rPr>
          <w:rFonts w:eastAsia="Times New Roman" w:cs="Times New Roman"/>
          <w:color w:val="000000"/>
          <w:szCs w:val="24"/>
        </w:rPr>
        <w:t>]; and</w:t>
      </w:r>
    </w:p>
    <w:p w14:paraId="70348772" w14:textId="77777777" w:rsidR="00905381" w:rsidRPr="00905381" w:rsidRDefault="00905381" w:rsidP="00905381">
      <w:pPr>
        <w:rPr>
          <w:rFonts w:eastAsia="Times New Roman" w:cs="Times New Roman"/>
          <w:color w:val="000000"/>
          <w:szCs w:val="24"/>
        </w:rPr>
      </w:pPr>
    </w:p>
    <w:p w14:paraId="2A3D1A06"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 xml:space="preserve">Second, the defendant [possessed] [distributed] it </w:t>
      </w:r>
      <w:proofErr w:type="gramStart"/>
      <w:r w:rsidRPr="00905381">
        <w:rPr>
          <w:rFonts w:eastAsia="Times New Roman" w:cs="Times New Roman"/>
          <w:color w:val="000000"/>
          <w:szCs w:val="24"/>
        </w:rPr>
        <w:t>knowing</w:t>
      </w:r>
      <w:proofErr w:type="gramEnd"/>
      <w:r w:rsidRPr="00905381">
        <w:rPr>
          <w:rFonts w:eastAsia="Times New Roman" w:cs="Times New Roman"/>
          <w:color w:val="000000"/>
          <w:szCs w:val="24"/>
        </w:rPr>
        <w:t>, or having reasonable cause to believe, that it would be used to manufacture [</w:t>
      </w:r>
      <w:r w:rsidRPr="00905381">
        <w:rPr>
          <w:rFonts w:eastAsia="Times New Roman" w:cs="Times New Roman"/>
          <w:i/>
          <w:color w:val="000000"/>
          <w:szCs w:val="24"/>
          <w:u w:val="single"/>
        </w:rPr>
        <w:t>specify controlled substance</w:t>
      </w:r>
      <w:r w:rsidRPr="00905381">
        <w:rPr>
          <w:rFonts w:eastAsia="Times New Roman" w:cs="Times New Roman"/>
          <w:color w:val="000000"/>
          <w:szCs w:val="24"/>
        </w:rPr>
        <w:t>].</w:t>
      </w:r>
    </w:p>
    <w:p w14:paraId="051C2A88" w14:textId="77777777" w:rsidR="00905381" w:rsidRPr="00905381" w:rsidRDefault="00905381" w:rsidP="00905381">
      <w:pPr>
        <w:rPr>
          <w:rFonts w:eastAsia="Times New Roman" w:cs="Times New Roman"/>
          <w:color w:val="000000"/>
          <w:szCs w:val="24"/>
        </w:rPr>
      </w:pPr>
    </w:p>
    <w:p w14:paraId="2498486C"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It does not matter whether defendant knew that [</w:t>
      </w:r>
      <w:r w:rsidRPr="00905381">
        <w:rPr>
          <w:rFonts w:eastAsia="Times New Roman" w:cs="Times New Roman"/>
          <w:i/>
          <w:color w:val="000000"/>
          <w:szCs w:val="24"/>
          <w:u w:val="single"/>
        </w:rPr>
        <w:t>specify listed chemical</w:t>
      </w:r>
      <w:r w:rsidRPr="00905381">
        <w:rPr>
          <w:rFonts w:eastAsia="Times New Roman" w:cs="Times New Roman"/>
          <w:color w:val="000000"/>
          <w:szCs w:val="24"/>
        </w:rPr>
        <w:t>] was a listed chemical.  It is sufficient that the defendant knew or had reasonable cause to believe that it would be used to manufacture [</w:t>
      </w:r>
      <w:r w:rsidRPr="00905381">
        <w:rPr>
          <w:rFonts w:eastAsia="Times New Roman" w:cs="Times New Roman"/>
          <w:i/>
          <w:color w:val="000000"/>
          <w:szCs w:val="24"/>
          <w:u w:val="single"/>
        </w:rPr>
        <w:t>specify controlled substance</w:t>
      </w:r>
      <w:r w:rsidRPr="00905381">
        <w:rPr>
          <w:rFonts w:eastAsia="Times New Roman" w:cs="Times New Roman"/>
          <w:color w:val="000000"/>
          <w:szCs w:val="24"/>
        </w:rPr>
        <w:t>] or some other prohibited drug.</w:t>
      </w:r>
    </w:p>
    <w:p w14:paraId="011F26BD" w14:textId="77777777" w:rsidR="00905381" w:rsidRPr="00905381" w:rsidRDefault="00905381" w:rsidP="00905381">
      <w:pPr>
        <w:rPr>
          <w:rFonts w:eastAsia="Times New Roman" w:cs="Times New Roman"/>
          <w:color w:val="000000"/>
          <w:szCs w:val="24"/>
        </w:rPr>
      </w:pPr>
    </w:p>
    <w:p w14:paraId="231DC96C"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905381">
        <w:rPr>
          <w:rFonts w:eastAsia="Times New Roman" w:cs="Times New Roman"/>
          <w:i/>
          <w:color w:val="000000"/>
          <w:szCs w:val="24"/>
          <w:u w:val="single"/>
        </w:rPr>
        <w:t>specify listed chemical</w:t>
      </w:r>
      <w:r w:rsidRPr="00905381">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905381">
        <w:rPr>
          <w:rFonts w:eastAsia="Times New Roman" w:cs="Times New Roman"/>
          <w:i/>
          <w:color w:val="000000"/>
          <w:szCs w:val="24"/>
          <w:u w:val="single"/>
        </w:rPr>
        <w:t>specify listed chemical</w:t>
      </w:r>
      <w:r w:rsidRPr="00905381">
        <w:rPr>
          <w:rFonts w:eastAsia="Times New Roman" w:cs="Times New Roman"/>
          <w:color w:val="000000"/>
          <w:szCs w:val="24"/>
        </w:rPr>
        <w:t>] would be used to manufacture [</w:t>
      </w:r>
      <w:r w:rsidRPr="00905381">
        <w:rPr>
          <w:rFonts w:eastAsia="Times New Roman" w:cs="Times New Roman"/>
          <w:i/>
          <w:color w:val="000000"/>
          <w:szCs w:val="24"/>
          <w:u w:val="single"/>
        </w:rPr>
        <w:t>specify controlled substance</w:t>
      </w:r>
      <w:r w:rsidRPr="00905381">
        <w:rPr>
          <w:rFonts w:eastAsia="Times New Roman" w:cs="Times New Roman"/>
          <w:color w:val="000000"/>
          <w:szCs w:val="24"/>
        </w:rPr>
        <w:t>] or some other prohibited drug.</w:t>
      </w:r>
    </w:p>
    <w:p w14:paraId="48C506E2" w14:textId="77777777" w:rsidR="00905381" w:rsidRPr="00905381" w:rsidRDefault="00905381" w:rsidP="00905381">
      <w:pPr>
        <w:rPr>
          <w:rFonts w:eastAsia="Times New Roman" w:cs="Times New Roman"/>
          <w:color w:val="000000"/>
          <w:szCs w:val="24"/>
        </w:rPr>
      </w:pPr>
    </w:p>
    <w:p w14:paraId="49A5D87E" w14:textId="77777777" w:rsidR="00905381" w:rsidRPr="00905381" w:rsidRDefault="00905381" w:rsidP="00905381">
      <w:pPr>
        <w:spacing w:before="100"/>
        <w:ind w:right="-180"/>
        <w:jc w:val="center"/>
        <w:rPr>
          <w:rFonts w:eastAsia="Times New Roman" w:cs="Times New Roman"/>
          <w:color w:val="000000"/>
          <w:szCs w:val="24"/>
        </w:rPr>
      </w:pPr>
      <w:r w:rsidRPr="00905381">
        <w:rPr>
          <w:rFonts w:eastAsia="Times New Roman" w:cs="Times New Roman"/>
          <w:b/>
          <w:color w:val="000000"/>
          <w:szCs w:val="24"/>
        </w:rPr>
        <w:t>Comment</w:t>
      </w:r>
    </w:p>
    <w:p w14:paraId="7A6F2765" w14:textId="77777777" w:rsidR="00905381" w:rsidRPr="00905381" w:rsidRDefault="00905381" w:rsidP="00905381">
      <w:pPr>
        <w:rPr>
          <w:rFonts w:eastAsia="Times New Roman" w:cs="Times New Roman"/>
          <w:color w:val="000000"/>
          <w:szCs w:val="24"/>
        </w:rPr>
      </w:pPr>
    </w:p>
    <w:p w14:paraId="154754CA" w14:textId="77777777" w:rsidR="00905381" w:rsidRPr="00905381" w:rsidRDefault="00905381" w:rsidP="00905381">
      <w:pPr>
        <w:rPr>
          <w:rFonts w:eastAsia="Times New Roman" w:cs="Times New Roman"/>
          <w:color w:val="000000"/>
          <w:szCs w:val="24"/>
        </w:rPr>
      </w:pPr>
      <w:r w:rsidRPr="00905381">
        <w:rPr>
          <w:rFonts w:eastAsia="Times New Roman" w:cs="Times New Roman"/>
          <w:color w:val="000000"/>
          <w:szCs w:val="24"/>
        </w:rPr>
        <w:tab/>
        <w:t xml:space="preserve">In </w:t>
      </w:r>
      <w:r w:rsidRPr="00905381">
        <w:rPr>
          <w:rFonts w:eastAsia="Times New Roman" w:cs="Times New Roman"/>
          <w:i/>
          <w:color w:val="000000"/>
          <w:szCs w:val="24"/>
        </w:rPr>
        <w:t>United States v. Kaur</w:t>
      </w:r>
      <w:r w:rsidRPr="00905381">
        <w:rPr>
          <w:rFonts w:eastAsia="Times New Roman" w:cs="Times New Roman"/>
          <w:color w:val="000000"/>
          <w:szCs w:val="24"/>
        </w:rPr>
        <w:t>,</w:t>
      </w:r>
      <w:r w:rsidRPr="00905381">
        <w:rPr>
          <w:rFonts w:eastAsia="Times New Roman" w:cs="Times New Roman"/>
          <w:i/>
          <w:color w:val="000000"/>
          <w:szCs w:val="24"/>
        </w:rPr>
        <w:t xml:space="preserve"> </w:t>
      </w:r>
      <w:r w:rsidRPr="00905381">
        <w:rPr>
          <w:rFonts w:eastAsia="Times New Roman" w:cs="Times New Roman"/>
          <w:color w:val="000000"/>
          <w:szCs w:val="24"/>
        </w:rPr>
        <w:t>382 F.3d 1155, 1156-57 (9th Cir. 2004),</w:t>
      </w:r>
      <w:r w:rsidRPr="00905381">
        <w:rPr>
          <w:rFonts w:eastAsia="Times New Roman" w:cs="Times New Roman"/>
          <w:i/>
          <w:color w:val="000000"/>
          <w:szCs w:val="24"/>
        </w:rPr>
        <w:t xml:space="preserve"> </w:t>
      </w:r>
      <w:r w:rsidRPr="00905381">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905381">
        <w:rPr>
          <w:rFonts w:eastAsia="Times New Roman" w:cs="Times New Roman"/>
          <w:i/>
          <w:color w:val="000000"/>
          <w:szCs w:val="24"/>
        </w:rPr>
        <w:t>See also United States v. Johal</w:t>
      </w:r>
      <w:r w:rsidRPr="00905381">
        <w:rPr>
          <w:rFonts w:eastAsia="Times New Roman" w:cs="Times New Roman"/>
          <w:color w:val="000000"/>
          <w:szCs w:val="24"/>
        </w:rPr>
        <w:t>, 428 F.3d 823, 825-28 (9th Cir. 2005).</w:t>
      </w:r>
      <w:r w:rsidRPr="00905381">
        <w:rPr>
          <w:rFonts w:eastAsia="Times New Roman" w:cs="Times New Roman"/>
          <w:i/>
          <w:color w:val="000000"/>
          <w:szCs w:val="24"/>
        </w:rPr>
        <w:t xml:space="preserve">  </w:t>
      </w:r>
      <w:r w:rsidRPr="00905381">
        <w:rPr>
          <w:rFonts w:eastAsia="Times New Roman" w:cs="Times New Roman"/>
          <w:color w:val="000000"/>
          <w:szCs w:val="24"/>
        </w:rPr>
        <w:t xml:space="preserve">The “reasonable cause to believe” standard incorporates both objective and subjective elements.  </w:t>
      </w:r>
      <w:r w:rsidRPr="00905381">
        <w:rPr>
          <w:rFonts w:eastAsia="Times New Roman" w:cs="Times New Roman"/>
          <w:i/>
          <w:color w:val="000000"/>
          <w:szCs w:val="24"/>
        </w:rPr>
        <w:t>Kaur</w:t>
      </w:r>
      <w:r w:rsidRPr="00905381">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905381">
        <w:rPr>
          <w:rFonts w:eastAsia="Times New Roman" w:cs="Times New Roman"/>
          <w:i/>
          <w:color w:val="000000"/>
          <w:szCs w:val="24"/>
        </w:rPr>
        <w:t>United States v. Munguia</w:t>
      </w:r>
      <w:r w:rsidRPr="00905381">
        <w:rPr>
          <w:rFonts w:eastAsia="Times New Roman" w:cs="Times New Roman"/>
          <w:color w:val="000000"/>
          <w:szCs w:val="24"/>
        </w:rPr>
        <w:t>, 704 F.3d 596, 603 (9th Cir. 2012).</w:t>
      </w:r>
    </w:p>
    <w:p w14:paraId="6C8C900A" w14:textId="77777777" w:rsidR="00905381" w:rsidRPr="00905381" w:rsidRDefault="00905381" w:rsidP="00905381">
      <w:pPr>
        <w:rPr>
          <w:rFonts w:eastAsia="Times New Roman" w:cs="Times New Roman"/>
          <w:iCs/>
          <w:color w:val="000000"/>
          <w:szCs w:val="24"/>
        </w:rPr>
      </w:pPr>
    </w:p>
    <w:p w14:paraId="677EB47C" w14:textId="77777777" w:rsidR="00905381" w:rsidRPr="00905381" w:rsidRDefault="00905381" w:rsidP="00905381">
      <w:pPr>
        <w:rPr>
          <w:rFonts w:eastAsia="Times New Roman" w:cs="Times New Roman"/>
          <w:color w:val="000000"/>
          <w:szCs w:val="24"/>
        </w:rPr>
      </w:pPr>
      <w:r w:rsidRPr="00905381">
        <w:rPr>
          <w:rFonts w:eastAsia="Times New Roman" w:cs="Times New Roman"/>
          <w:i/>
          <w:color w:val="000000"/>
          <w:szCs w:val="24"/>
        </w:rPr>
        <w:tab/>
        <w:t>See United States v. Ching Tang Lo</w:t>
      </w:r>
      <w:r w:rsidRPr="00905381">
        <w:rPr>
          <w:rFonts w:eastAsia="Times New Roman" w:cs="Times New Roman"/>
          <w:color w:val="000000"/>
          <w:szCs w:val="24"/>
        </w:rPr>
        <w:t>,</w:t>
      </w:r>
      <w:r w:rsidRPr="00905381">
        <w:rPr>
          <w:rFonts w:eastAsia="Times New Roman" w:cs="Times New Roman"/>
          <w:i/>
          <w:color w:val="000000"/>
          <w:szCs w:val="24"/>
        </w:rPr>
        <w:t xml:space="preserve"> </w:t>
      </w:r>
      <w:r w:rsidRPr="00905381">
        <w:rPr>
          <w:rFonts w:eastAsia="Times New Roman" w:cs="Times New Roman"/>
          <w:color w:val="000000"/>
          <w:szCs w:val="24"/>
        </w:rPr>
        <w:t xml:space="preserve">447 F.3d 1212, 1231-33 (9th Cir. 2006) (discussing </w:t>
      </w:r>
      <w:proofErr w:type="spellStart"/>
      <w:r w:rsidRPr="00905381">
        <w:rPr>
          <w:rFonts w:eastAsia="Times New Roman" w:cs="Times New Roman"/>
          <w:color w:val="000000"/>
          <w:szCs w:val="24"/>
        </w:rPr>
        <w:t>mens</w:t>
      </w:r>
      <w:proofErr w:type="spellEnd"/>
      <w:r w:rsidRPr="00905381">
        <w:rPr>
          <w:rFonts w:eastAsia="Times New Roman" w:cs="Times New Roman"/>
          <w:color w:val="000000"/>
          <w:szCs w:val="24"/>
        </w:rPr>
        <w:t xml:space="preserve"> rea standard for conspiring to aid and abet manufacture of controlled substances). </w:t>
      </w:r>
      <w:bookmarkStart w:id="7" w:name="FN;B0033"/>
      <w:bookmarkEnd w:id="7"/>
    </w:p>
    <w:p w14:paraId="02DEE5C6" w14:textId="77777777" w:rsidR="00905381" w:rsidRPr="00905381" w:rsidRDefault="00905381" w:rsidP="00905381">
      <w:pPr>
        <w:rPr>
          <w:rFonts w:eastAsia="Times New Roman" w:cs="Times New Roman"/>
          <w:color w:val="000000"/>
          <w:szCs w:val="24"/>
        </w:rPr>
      </w:pPr>
    </w:p>
    <w:p w14:paraId="3C217F8C" w14:textId="77777777" w:rsidR="00905381" w:rsidRPr="00905381" w:rsidRDefault="00905381" w:rsidP="00905381">
      <w:pPr>
        <w:rPr>
          <w:rFonts w:eastAsia="Times New Roman" w:cs="Times New Roman"/>
          <w:color w:val="000000"/>
          <w:szCs w:val="24"/>
        </w:rPr>
      </w:pPr>
    </w:p>
    <w:p w14:paraId="0ACE18C0" w14:textId="2D80BC23" w:rsidR="00C97E04" w:rsidRPr="00905381" w:rsidRDefault="00905381" w:rsidP="00905381">
      <w:pPr>
        <w:jc w:val="right"/>
      </w:pPr>
      <w:r w:rsidRPr="00905381">
        <w:rPr>
          <w:rFonts w:eastAsia="Times New Roman" w:cs="Times New Roman"/>
          <w:i/>
          <w:color w:val="000000"/>
          <w:szCs w:val="24"/>
        </w:rPr>
        <w:t>Revised Apr. 2013</w:t>
      </w:r>
    </w:p>
    <w:sectPr w:rsidR="00C97E04" w:rsidRPr="00905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8D6F91"/>
    <w:rsid w:val="008E5CC5"/>
    <w:rsid w:val="00905381"/>
    <w:rsid w:val="00906160"/>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2469</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2022-05-19T18:20:00Z</dcterms:created>
  <dcterms:modified xsi:type="dcterms:W3CDTF">2022-05-19T18:20:00Z</dcterms:modified>
</cp:coreProperties>
</file>