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16165" w14:textId="77777777" w:rsidR="00914718" w:rsidRPr="00914718" w:rsidRDefault="00914718" w:rsidP="00914718">
      <w:pPr>
        <w:autoSpaceDE w:val="0"/>
        <w:autoSpaceDN w:val="0"/>
        <w:adjustRightInd w:val="0"/>
        <w:ind w:left="420" w:hanging="240"/>
        <w:jc w:val="center"/>
        <w:outlineLvl w:val="1"/>
        <w:rPr>
          <w:rFonts w:cs="Times New Roman"/>
          <w:b/>
          <w:bCs/>
          <w:szCs w:val="24"/>
        </w:rPr>
      </w:pPr>
      <w:bookmarkStart w:id="0" w:name="_Toc73698650"/>
      <w:bookmarkStart w:id="1" w:name="_Toc83310708"/>
      <w:bookmarkStart w:id="2" w:name="_Toc83362505"/>
      <w:bookmarkStart w:id="3" w:name="_Toc83362914"/>
      <w:bookmarkStart w:id="4" w:name="_Toc90309972"/>
      <w:bookmarkStart w:id="5" w:name="_Toc90389830"/>
      <w:bookmarkStart w:id="6" w:name="_Toc90860410"/>
      <w:r w:rsidRPr="00914718">
        <w:rPr>
          <w:rFonts w:cs="Times New Roman"/>
          <w:b/>
          <w:bCs/>
          <w:szCs w:val="24"/>
        </w:rPr>
        <w:t xml:space="preserve">12.19 Controlled Substance—Unlawful Importation </w:t>
      </w:r>
    </w:p>
    <w:p w14:paraId="0B224260" w14:textId="40545D3D" w:rsidR="00914718" w:rsidRPr="00914718" w:rsidRDefault="00914718" w:rsidP="00914718">
      <w:pPr>
        <w:autoSpaceDE w:val="0"/>
        <w:autoSpaceDN w:val="0"/>
        <w:adjustRightInd w:val="0"/>
        <w:ind w:left="420" w:hanging="240"/>
        <w:jc w:val="center"/>
        <w:outlineLvl w:val="1"/>
        <w:rPr>
          <w:rFonts w:cs="Times New Roman"/>
          <w:b/>
          <w:bCs/>
          <w:szCs w:val="24"/>
        </w:rPr>
      </w:pPr>
      <w:r w:rsidRPr="00914718">
        <w:rPr>
          <w:rFonts w:cs="Times New Roman"/>
          <w:b/>
          <w:bCs/>
          <w:szCs w:val="24"/>
        </w:rPr>
        <w:t>(21 U.S.C. §§ 952</w:t>
      </w:r>
      <w:r w:rsidR="00130D2C">
        <w:rPr>
          <w:rFonts w:cs="Times New Roman"/>
          <w:b/>
          <w:bCs/>
          <w:szCs w:val="24"/>
        </w:rPr>
        <w:t>,</w:t>
      </w:r>
      <w:r w:rsidRPr="00914718">
        <w:rPr>
          <w:rFonts w:cs="Times New Roman"/>
          <w:b/>
          <w:bCs/>
          <w:szCs w:val="24"/>
        </w:rPr>
        <w:t xml:space="preserve"> 960)</w:t>
      </w:r>
      <w:bookmarkEnd w:id="0"/>
      <w:bookmarkEnd w:id="1"/>
      <w:bookmarkEnd w:id="2"/>
      <w:bookmarkEnd w:id="3"/>
      <w:bookmarkEnd w:id="4"/>
      <w:bookmarkEnd w:id="5"/>
      <w:bookmarkEnd w:id="6"/>
    </w:p>
    <w:p w14:paraId="3C5918D1" w14:textId="77777777" w:rsidR="00914718" w:rsidRPr="00914718" w:rsidRDefault="00914718" w:rsidP="00914718">
      <w:pPr>
        <w:rPr>
          <w:rFonts w:eastAsia="Times New Roman" w:cs="Times New Roman"/>
          <w:color w:val="000000"/>
          <w:szCs w:val="24"/>
        </w:rPr>
      </w:pPr>
    </w:p>
    <w:p w14:paraId="4119EFC1" w14:textId="77777777" w:rsidR="00914718" w:rsidRPr="00914718" w:rsidRDefault="00914718" w:rsidP="00914718">
      <w:pPr>
        <w:rPr>
          <w:rFonts w:eastAsia="Times New Roman" w:cs="Times New Roman"/>
          <w:color w:val="000000"/>
          <w:szCs w:val="24"/>
        </w:rPr>
      </w:pPr>
      <w:r w:rsidRPr="00914718">
        <w:rPr>
          <w:rFonts w:eastAsia="Times New Roman" w:cs="Times New Roman"/>
          <w:color w:val="000000"/>
          <w:szCs w:val="24"/>
        </w:rPr>
        <w:tab/>
        <w:t>The defendant is charged in [Count ______</w:t>
      </w:r>
      <w:proofErr w:type="gramStart"/>
      <w:r w:rsidRPr="00914718">
        <w:rPr>
          <w:rFonts w:eastAsia="Times New Roman" w:cs="Times New Roman"/>
          <w:color w:val="000000"/>
          <w:szCs w:val="24"/>
        </w:rPr>
        <w:t>_ ]</w:t>
      </w:r>
      <w:proofErr w:type="gramEnd"/>
      <w:r w:rsidRPr="00914718">
        <w:rPr>
          <w:rFonts w:eastAsia="Times New Roman" w:cs="Times New Roman"/>
          <w:color w:val="000000"/>
          <w:szCs w:val="24"/>
        </w:rPr>
        <w:t xml:space="preserve"> of the indictment with unlawful importation of a controlled substance in violation of Sections 952 and 960 of Title 21 of the United States Code.  For the defendant to be found guilty of that charge, the government must prove each of the following elements beyond a reasonable doubt:</w:t>
      </w:r>
    </w:p>
    <w:p w14:paraId="1B0F932F" w14:textId="77777777" w:rsidR="00914718" w:rsidRPr="00914718" w:rsidRDefault="00914718" w:rsidP="00914718">
      <w:pPr>
        <w:rPr>
          <w:rFonts w:eastAsia="Times New Roman" w:cs="Times New Roman"/>
          <w:color w:val="000000"/>
          <w:szCs w:val="24"/>
        </w:rPr>
      </w:pPr>
    </w:p>
    <w:p w14:paraId="3F8E4445" w14:textId="77777777" w:rsidR="00914718" w:rsidRPr="00914718" w:rsidRDefault="00914718" w:rsidP="00914718">
      <w:pPr>
        <w:rPr>
          <w:rFonts w:eastAsia="Times New Roman" w:cs="Times New Roman"/>
          <w:color w:val="000000"/>
          <w:szCs w:val="24"/>
        </w:rPr>
      </w:pPr>
      <w:r w:rsidRPr="00914718">
        <w:rPr>
          <w:rFonts w:eastAsia="Times New Roman" w:cs="Times New Roman"/>
          <w:i/>
          <w:color w:val="000000"/>
          <w:szCs w:val="24"/>
        </w:rPr>
        <w:tab/>
      </w:r>
      <w:r w:rsidRPr="00914718">
        <w:rPr>
          <w:rFonts w:eastAsia="Times New Roman" w:cs="Times New Roman"/>
          <w:color w:val="000000"/>
          <w:szCs w:val="24"/>
        </w:rPr>
        <w:t>First</w:t>
      </w:r>
      <w:r w:rsidRPr="00914718">
        <w:rPr>
          <w:rFonts w:eastAsia="Times New Roman" w:cs="Times New Roman"/>
          <w:i/>
          <w:color w:val="000000"/>
          <w:szCs w:val="24"/>
        </w:rPr>
        <w:t>,</w:t>
      </w:r>
      <w:r w:rsidRPr="00914718">
        <w:rPr>
          <w:rFonts w:eastAsia="Times New Roman" w:cs="Times New Roman"/>
          <w:color w:val="000000"/>
          <w:szCs w:val="24"/>
        </w:rPr>
        <w:t xml:space="preserve"> the defendant knowingly brought [</w:t>
      </w:r>
      <w:r w:rsidRPr="00914718">
        <w:rPr>
          <w:rFonts w:eastAsia="Times New Roman" w:cs="Times New Roman"/>
          <w:i/>
          <w:color w:val="000000"/>
          <w:szCs w:val="24"/>
          <w:u w:val="single"/>
        </w:rPr>
        <w:t>specify controlled substance</w:t>
      </w:r>
      <w:r w:rsidRPr="00914718">
        <w:rPr>
          <w:rFonts w:eastAsia="Times New Roman" w:cs="Times New Roman"/>
          <w:color w:val="000000"/>
          <w:szCs w:val="24"/>
        </w:rPr>
        <w:t>] into the United States from a place outside the United States; and</w:t>
      </w:r>
    </w:p>
    <w:p w14:paraId="4FDDEEDF" w14:textId="77777777" w:rsidR="00914718" w:rsidRPr="00914718" w:rsidRDefault="00914718" w:rsidP="00914718">
      <w:pPr>
        <w:rPr>
          <w:rFonts w:eastAsia="Times New Roman" w:cs="Times New Roman"/>
          <w:color w:val="000000"/>
          <w:szCs w:val="24"/>
        </w:rPr>
      </w:pPr>
    </w:p>
    <w:p w14:paraId="1021B8C2" w14:textId="77777777" w:rsidR="00914718" w:rsidRPr="00914718" w:rsidRDefault="00914718" w:rsidP="00914718">
      <w:pPr>
        <w:rPr>
          <w:rFonts w:eastAsia="Times New Roman" w:cs="Times New Roman"/>
          <w:color w:val="000000"/>
          <w:szCs w:val="24"/>
        </w:rPr>
      </w:pPr>
      <w:r w:rsidRPr="00914718">
        <w:rPr>
          <w:rFonts w:eastAsia="Times New Roman" w:cs="Times New Roman"/>
          <w:i/>
          <w:color w:val="000000"/>
          <w:szCs w:val="24"/>
        </w:rPr>
        <w:tab/>
      </w:r>
      <w:r w:rsidRPr="00914718">
        <w:rPr>
          <w:rFonts w:eastAsia="Times New Roman" w:cs="Times New Roman"/>
          <w:color w:val="000000"/>
          <w:szCs w:val="24"/>
        </w:rPr>
        <w:t>Second</w:t>
      </w:r>
      <w:r w:rsidRPr="00914718">
        <w:rPr>
          <w:rFonts w:eastAsia="Times New Roman" w:cs="Times New Roman"/>
          <w:i/>
          <w:color w:val="000000"/>
          <w:szCs w:val="24"/>
        </w:rPr>
        <w:t>,</w:t>
      </w:r>
      <w:r w:rsidRPr="00914718">
        <w:rPr>
          <w:rFonts w:eastAsia="Times New Roman" w:cs="Times New Roman"/>
          <w:color w:val="000000"/>
          <w:szCs w:val="24"/>
        </w:rPr>
        <w:t xml:space="preserve"> the defendant knew the substance he was bringing into the United States was [</w:t>
      </w:r>
      <w:r w:rsidRPr="00914718">
        <w:rPr>
          <w:rFonts w:eastAsia="Times New Roman" w:cs="Times New Roman"/>
          <w:i/>
          <w:color w:val="000000"/>
          <w:szCs w:val="24"/>
          <w:u w:val="single"/>
        </w:rPr>
        <w:t>specify controlled substance</w:t>
      </w:r>
      <w:r w:rsidRPr="00914718">
        <w:rPr>
          <w:rFonts w:eastAsia="Times New Roman" w:cs="Times New Roman"/>
          <w:color w:val="000000"/>
          <w:szCs w:val="24"/>
        </w:rPr>
        <w:t>] or some other prohibited drug.</w:t>
      </w:r>
    </w:p>
    <w:p w14:paraId="78B9927C" w14:textId="77777777" w:rsidR="00914718" w:rsidRPr="00914718" w:rsidRDefault="00914718" w:rsidP="00914718">
      <w:pPr>
        <w:rPr>
          <w:rFonts w:eastAsia="Times New Roman" w:cs="Times New Roman"/>
          <w:color w:val="000000"/>
          <w:szCs w:val="24"/>
        </w:rPr>
      </w:pPr>
    </w:p>
    <w:p w14:paraId="02359F1A" w14:textId="77777777" w:rsidR="00914718" w:rsidRPr="00914718" w:rsidRDefault="00914718" w:rsidP="00914718">
      <w:pPr>
        <w:rPr>
          <w:rFonts w:eastAsia="Times New Roman" w:cs="Times New Roman"/>
          <w:color w:val="000000"/>
          <w:szCs w:val="24"/>
        </w:rPr>
      </w:pPr>
      <w:r w:rsidRPr="00914718">
        <w:rPr>
          <w:rFonts w:eastAsia="Times New Roman" w:cs="Times New Roman"/>
          <w:color w:val="000000"/>
          <w:szCs w:val="24"/>
        </w:rPr>
        <w:tab/>
        <w:t>[The government is not required to prove the amount or quantity of [</w:t>
      </w:r>
      <w:r w:rsidRPr="00914718">
        <w:rPr>
          <w:rFonts w:eastAsia="Times New Roman" w:cs="Times New Roman"/>
          <w:i/>
          <w:color w:val="000000"/>
          <w:szCs w:val="24"/>
          <w:u w:val="single"/>
        </w:rPr>
        <w:t>specify controlled substance</w:t>
      </w:r>
      <w:r w:rsidRPr="00914718">
        <w:rPr>
          <w:rFonts w:eastAsia="Times New Roman" w:cs="Times New Roman"/>
          <w:color w:val="000000"/>
          <w:szCs w:val="24"/>
        </w:rPr>
        <w:t>].  It need only prove beyond a reasonable doubt that there was a measurable or detectable amount of [</w:t>
      </w:r>
      <w:r w:rsidRPr="00914718">
        <w:rPr>
          <w:rFonts w:eastAsia="Times New Roman" w:cs="Times New Roman"/>
          <w:i/>
          <w:color w:val="000000"/>
          <w:szCs w:val="24"/>
          <w:u w:val="single"/>
        </w:rPr>
        <w:t>specify controlled substance</w:t>
      </w:r>
      <w:r w:rsidRPr="00914718">
        <w:rPr>
          <w:rFonts w:eastAsia="Times New Roman" w:cs="Times New Roman"/>
          <w:color w:val="000000"/>
          <w:szCs w:val="24"/>
        </w:rPr>
        <w:t>].]</w:t>
      </w:r>
    </w:p>
    <w:p w14:paraId="5E256C41" w14:textId="77777777" w:rsidR="00914718" w:rsidRPr="00914718" w:rsidRDefault="00914718" w:rsidP="00914718">
      <w:pPr>
        <w:rPr>
          <w:rFonts w:eastAsia="Times New Roman" w:cs="Times New Roman"/>
          <w:color w:val="000000"/>
          <w:szCs w:val="24"/>
        </w:rPr>
      </w:pPr>
    </w:p>
    <w:p w14:paraId="5CB6E237" w14:textId="77777777" w:rsidR="00914718" w:rsidRPr="00914718" w:rsidRDefault="00914718" w:rsidP="00914718">
      <w:pPr>
        <w:rPr>
          <w:rFonts w:eastAsia="Times New Roman" w:cs="Times New Roman"/>
          <w:szCs w:val="24"/>
        </w:rPr>
      </w:pPr>
      <w:r w:rsidRPr="00914718">
        <w:rPr>
          <w:rFonts w:eastAsia="Times New Roman" w:cs="Times New Roman"/>
          <w:color w:val="000000"/>
          <w:szCs w:val="24"/>
        </w:rPr>
        <w:tab/>
        <w:t>It does not matter whether the defendant knew that the substance was [</w:t>
      </w:r>
      <w:r w:rsidRPr="00914718">
        <w:rPr>
          <w:rFonts w:eastAsia="Times New Roman" w:cs="Times New Roman"/>
          <w:i/>
          <w:color w:val="000000"/>
          <w:szCs w:val="24"/>
          <w:u w:val="single"/>
        </w:rPr>
        <w:t>specify controlled substance</w:t>
      </w:r>
      <w:r w:rsidRPr="00914718">
        <w:rPr>
          <w:rFonts w:eastAsia="Times New Roman" w:cs="Times New Roman"/>
          <w:color w:val="000000"/>
          <w:szCs w:val="24"/>
        </w:rPr>
        <w:t xml:space="preserve">].  It is sufficient that the defendant knew that it was </w:t>
      </w:r>
      <w:proofErr w:type="gramStart"/>
      <w:r w:rsidRPr="00914718">
        <w:rPr>
          <w:rFonts w:eastAsia="Times New Roman" w:cs="Times New Roman"/>
          <w:color w:val="000000"/>
          <w:szCs w:val="24"/>
        </w:rPr>
        <w:t>some kind of a</w:t>
      </w:r>
      <w:proofErr w:type="gramEnd"/>
      <w:r w:rsidRPr="00914718">
        <w:rPr>
          <w:rFonts w:eastAsia="Times New Roman" w:cs="Times New Roman"/>
          <w:color w:val="000000"/>
          <w:szCs w:val="24"/>
        </w:rPr>
        <w:t xml:space="preserve"> prohibited drug.</w:t>
      </w:r>
      <w:r w:rsidRPr="00914718">
        <w:rPr>
          <w:rFonts w:eastAsia="Times New Roman" w:cs="Times New Roman"/>
          <w:color w:val="000000"/>
          <w:szCs w:val="24"/>
        </w:rPr>
        <w:br/>
      </w:r>
    </w:p>
    <w:p w14:paraId="6F113856" w14:textId="77777777" w:rsidR="00914718" w:rsidRPr="00914718" w:rsidRDefault="00914718" w:rsidP="00914718">
      <w:pPr>
        <w:ind w:right="-180"/>
        <w:jc w:val="center"/>
        <w:rPr>
          <w:rFonts w:eastAsia="Times New Roman" w:cs="Times New Roman"/>
          <w:color w:val="000000"/>
          <w:szCs w:val="24"/>
        </w:rPr>
      </w:pPr>
      <w:r w:rsidRPr="00914718">
        <w:rPr>
          <w:rFonts w:eastAsia="Times New Roman" w:cs="Times New Roman"/>
          <w:b/>
          <w:color w:val="000000"/>
          <w:szCs w:val="24"/>
        </w:rPr>
        <w:t>Comment</w:t>
      </w:r>
    </w:p>
    <w:p w14:paraId="02AB2BB7" w14:textId="77777777" w:rsidR="00914718" w:rsidRPr="00914718" w:rsidRDefault="00914718" w:rsidP="00914718">
      <w:pPr>
        <w:rPr>
          <w:rFonts w:eastAsia="Times New Roman" w:cs="Times New Roman"/>
          <w:color w:val="000000"/>
          <w:szCs w:val="24"/>
        </w:rPr>
      </w:pPr>
    </w:p>
    <w:p w14:paraId="7BB8B151" w14:textId="77777777" w:rsidR="00914718" w:rsidRPr="00914718" w:rsidRDefault="00914718" w:rsidP="00914718">
      <w:pPr>
        <w:rPr>
          <w:rFonts w:eastAsia="Times New Roman" w:cs="Times New Roman"/>
          <w:color w:val="000000"/>
          <w:szCs w:val="24"/>
        </w:rPr>
      </w:pPr>
      <w:r w:rsidRPr="00914718">
        <w:rPr>
          <w:rFonts w:eastAsia="Times New Roman" w:cs="Times New Roman"/>
          <w:color w:val="000000"/>
          <w:szCs w:val="24"/>
        </w:rPr>
        <w:tab/>
      </w:r>
      <w:r w:rsidRPr="00914718">
        <w:rPr>
          <w:rFonts w:eastAsia="Times New Roman" w:cs="Times New Roman"/>
          <w:i/>
          <w:color w:val="000000"/>
          <w:szCs w:val="24"/>
        </w:rPr>
        <w:t>See</w:t>
      </w:r>
      <w:r w:rsidRPr="00914718">
        <w:rPr>
          <w:rFonts w:eastAsia="Times New Roman" w:cs="Times New Roman"/>
          <w:color w:val="000000"/>
          <w:szCs w:val="24"/>
        </w:rPr>
        <w:t xml:space="preserve"> Comment to Instructions 12.1 (Controlled Substance—Possession with Intent to Distribute) and 12.2 (Determining Amount of Controlled Substance). </w:t>
      </w:r>
    </w:p>
    <w:p w14:paraId="77776636" w14:textId="77777777" w:rsidR="00914718" w:rsidRPr="00914718" w:rsidRDefault="00914718" w:rsidP="00914718">
      <w:pPr>
        <w:rPr>
          <w:rFonts w:eastAsia="Times New Roman" w:cs="Times New Roman"/>
          <w:color w:val="000000"/>
          <w:szCs w:val="24"/>
        </w:rPr>
      </w:pPr>
    </w:p>
    <w:p w14:paraId="3A992B37" w14:textId="77777777" w:rsidR="00914718" w:rsidRPr="00914718" w:rsidRDefault="00914718" w:rsidP="00914718">
      <w:pPr>
        <w:rPr>
          <w:rFonts w:eastAsia="Times New Roman" w:cs="Times New Roman"/>
          <w:color w:val="000000"/>
          <w:szCs w:val="24"/>
        </w:rPr>
      </w:pPr>
      <w:r w:rsidRPr="00914718">
        <w:rPr>
          <w:rFonts w:eastAsia="Times New Roman" w:cs="Times New Roman"/>
          <w:color w:val="000000"/>
          <w:szCs w:val="24"/>
        </w:rPr>
        <w:tab/>
        <w:t xml:space="preserve">An indictment charging separate counts for different controlled substances is not </w:t>
      </w:r>
      <w:proofErr w:type="spellStart"/>
      <w:r w:rsidRPr="00914718">
        <w:rPr>
          <w:rFonts w:eastAsia="Times New Roman" w:cs="Times New Roman"/>
          <w:color w:val="000000"/>
          <w:szCs w:val="24"/>
        </w:rPr>
        <w:t>multiplicitous</w:t>
      </w:r>
      <w:proofErr w:type="spellEnd"/>
      <w:r w:rsidRPr="00914718">
        <w:rPr>
          <w:rFonts w:eastAsia="Times New Roman" w:cs="Times New Roman"/>
          <w:color w:val="000000"/>
          <w:szCs w:val="24"/>
        </w:rPr>
        <w:t xml:space="preserve">.  </w:t>
      </w:r>
      <w:r w:rsidRPr="00914718">
        <w:rPr>
          <w:rFonts w:eastAsia="Times New Roman" w:cs="Times New Roman"/>
          <w:i/>
          <w:color w:val="000000"/>
          <w:szCs w:val="24"/>
        </w:rPr>
        <w:t>See United States v. Vargas-Castillo</w:t>
      </w:r>
      <w:r w:rsidRPr="00914718">
        <w:rPr>
          <w:rFonts w:eastAsia="Times New Roman" w:cs="Times New Roman"/>
          <w:color w:val="000000"/>
          <w:szCs w:val="24"/>
        </w:rPr>
        <w:t>, 329 F.3d 715, 720-22 (9th Cir. 2003).</w:t>
      </w:r>
    </w:p>
    <w:p w14:paraId="211BB1BA" w14:textId="77777777" w:rsidR="00914718" w:rsidRPr="00914718" w:rsidRDefault="00914718" w:rsidP="00914718">
      <w:pPr>
        <w:rPr>
          <w:rFonts w:eastAsia="Times New Roman" w:cs="Times New Roman"/>
          <w:color w:val="000000"/>
          <w:szCs w:val="24"/>
        </w:rPr>
      </w:pPr>
    </w:p>
    <w:p w14:paraId="3E7DF0C1" w14:textId="77777777" w:rsidR="00914718" w:rsidRPr="00914718" w:rsidRDefault="00914718" w:rsidP="00914718">
      <w:pPr>
        <w:rPr>
          <w:rFonts w:eastAsia="Times New Roman" w:cs="Times New Roman"/>
          <w:color w:val="000000"/>
          <w:szCs w:val="24"/>
        </w:rPr>
      </w:pPr>
      <w:r w:rsidRPr="00914718">
        <w:rPr>
          <w:rFonts w:eastAsia="Times New Roman" w:cs="Times New Roman"/>
          <w:color w:val="000000"/>
          <w:szCs w:val="24"/>
        </w:rPr>
        <w:tab/>
        <w:t xml:space="preserve">“By their very nature, ‘importation’ offenses and ‘distribution’ offenses require entirely different factual bases to justify a conviction.”  </w:t>
      </w:r>
      <w:r w:rsidRPr="00914718">
        <w:rPr>
          <w:rFonts w:eastAsia="Times New Roman" w:cs="Times New Roman"/>
          <w:i/>
          <w:color w:val="000000"/>
          <w:szCs w:val="24"/>
        </w:rPr>
        <w:t xml:space="preserve">United States v. </w:t>
      </w:r>
      <w:proofErr w:type="spellStart"/>
      <w:r w:rsidRPr="00914718">
        <w:rPr>
          <w:rFonts w:eastAsia="Times New Roman" w:cs="Times New Roman"/>
          <w:i/>
          <w:color w:val="000000"/>
          <w:szCs w:val="24"/>
        </w:rPr>
        <w:t>Transfiguracion</w:t>
      </w:r>
      <w:proofErr w:type="spellEnd"/>
      <w:r w:rsidRPr="00914718">
        <w:rPr>
          <w:rFonts w:eastAsia="Times New Roman" w:cs="Times New Roman"/>
          <w:color w:val="000000"/>
          <w:szCs w:val="24"/>
        </w:rPr>
        <w:t>, 442 F.3d 1222, 1235-36 (9th Cir. 2006).</w:t>
      </w:r>
    </w:p>
    <w:p w14:paraId="008A0132" w14:textId="77777777" w:rsidR="00914718" w:rsidRPr="00914718" w:rsidRDefault="00914718" w:rsidP="00914718">
      <w:pPr>
        <w:rPr>
          <w:rFonts w:eastAsia="Times New Roman" w:cs="Times New Roman"/>
          <w:color w:val="000000"/>
          <w:szCs w:val="24"/>
        </w:rPr>
      </w:pPr>
    </w:p>
    <w:p w14:paraId="495C8FEA" w14:textId="77777777" w:rsidR="00914718" w:rsidRPr="00914718" w:rsidRDefault="00914718" w:rsidP="00914718">
      <w:pPr>
        <w:rPr>
          <w:rFonts w:eastAsia="Times New Roman" w:cs="Times New Roman"/>
          <w:color w:val="000000"/>
          <w:szCs w:val="24"/>
        </w:rPr>
      </w:pPr>
      <w:r w:rsidRPr="00914718">
        <w:rPr>
          <w:rFonts w:eastAsia="Times New Roman" w:cs="Times New Roman"/>
          <w:i/>
          <w:color w:val="000000"/>
          <w:szCs w:val="24"/>
        </w:rPr>
        <w:tab/>
        <w:t>See also United States v. Vallejo</w:t>
      </w:r>
      <w:r w:rsidRPr="00914718">
        <w:rPr>
          <w:rFonts w:eastAsia="Times New Roman" w:cs="Times New Roman"/>
          <w:iCs/>
          <w:color w:val="000000"/>
          <w:szCs w:val="24"/>
        </w:rPr>
        <w:t>,</w:t>
      </w:r>
      <w:r w:rsidRPr="00914718">
        <w:rPr>
          <w:rFonts w:eastAsia="Times New Roman" w:cs="Times New Roman"/>
          <w:i/>
          <w:color w:val="000000"/>
          <w:szCs w:val="24"/>
        </w:rPr>
        <w:t xml:space="preserve"> </w:t>
      </w:r>
      <w:r w:rsidRPr="00914718">
        <w:rPr>
          <w:rFonts w:eastAsia="Times New Roman" w:cs="Times New Roman"/>
          <w:color w:val="000000"/>
          <w:szCs w:val="24"/>
        </w:rPr>
        <w:t xml:space="preserve">237 F.3d 1008, 1025 n.8 (9th Cir. 2001) (noting that “the Ninth Circuit model instructions correctly state the law under 21 U.S.C. § 952 and 960”).  </w:t>
      </w:r>
    </w:p>
    <w:p w14:paraId="7F09D90D" w14:textId="77777777" w:rsidR="00914718" w:rsidRPr="00914718" w:rsidRDefault="00914718" w:rsidP="00914718">
      <w:pPr>
        <w:rPr>
          <w:rFonts w:eastAsia="Times New Roman" w:cs="Times New Roman"/>
          <w:szCs w:val="24"/>
        </w:rPr>
      </w:pPr>
    </w:p>
    <w:p w14:paraId="0ACE18C0" w14:textId="0529F4CF" w:rsidR="00C97E04" w:rsidRPr="00914718" w:rsidRDefault="00C97E04" w:rsidP="00914718"/>
    <w:sectPr w:rsidR="00C97E04" w:rsidRPr="00914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47FEE"/>
    <w:rsid w:val="00057C6F"/>
    <w:rsid w:val="00061C42"/>
    <w:rsid w:val="00067581"/>
    <w:rsid w:val="00081D40"/>
    <w:rsid w:val="000962BD"/>
    <w:rsid w:val="000C0753"/>
    <w:rsid w:val="000C374B"/>
    <w:rsid w:val="000C6EEA"/>
    <w:rsid w:val="000E46DD"/>
    <w:rsid w:val="00115880"/>
    <w:rsid w:val="001170D8"/>
    <w:rsid w:val="00130D2C"/>
    <w:rsid w:val="00136279"/>
    <w:rsid w:val="00156526"/>
    <w:rsid w:val="001A0B87"/>
    <w:rsid w:val="001B4048"/>
    <w:rsid w:val="001C162D"/>
    <w:rsid w:val="001D0020"/>
    <w:rsid w:val="001D1F41"/>
    <w:rsid w:val="00220C16"/>
    <w:rsid w:val="00226C52"/>
    <w:rsid w:val="00251B8E"/>
    <w:rsid w:val="002810F9"/>
    <w:rsid w:val="00292D67"/>
    <w:rsid w:val="00294291"/>
    <w:rsid w:val="002A23F9"/>
    <w:rsid w:val="002C3980"/>
    <w:rsid w:val="002D2353"/>
    <w:rsid w:val="00311B89"/>
    <w:rsid w:val="00385EAC"/>
    <w:rsid w:val="003A725E"/>
    <w:rsid w:val="003B4349"/>
    <w:rsid w:val="003D3221"/>
    <w:rsid w:val="003E3B95"/>
    <w:rsid w:val="003F44F6"/>
    <w:rsid w:val="00401002"/>
    <w:rsid w:val="00412CD5"/>
    <w:rsid w:val="00420260"/>
    <w:rsid w:val="004232A7"/>
    <w:rsid w:val="00443346"/>
    <w:rsid w:val="00443FE7"/>
    <w:rsid w:val="004A2CFB"/>
    <w:rsid w:val="004B5F30"/>
    <w:rsid w:val="004D1662"/>
    <w:rsid w:val="004E4259"/>
    <w:rsid w:val="00542361"/>
    <w:rsid w:val="00550ED2"/>
    <w:rsid w:val="005A7428"/>
    <w:rsid w:val="005D7F8A"/>
    <w:rsid w:val="00623212"/>
    <w:rsid w:val="00646A26"/>
    <w:rsid w:val="006752C5"/>
    <w:rsid w:val="00675651"/>
    <w:rsid w:val="006B3C0B"/>
    <w:rsid w:val="006C06EF"/>
    <w:rsid w:val="006E4558"/>
    <w:rsid w:val="006E580B"/>
    <w:rsid w:val="007008EB"/>
    <w:rsid w:val="007437A7"/>
    <w:rsid w:val="00755375"/>
    <w:rsid w:val="0075689F"/>
    <w:rsid w:val="00765755"/>
    <w:rsid w:val="007847F9"/>
    <w:rsid w:val="007A1B33"/>
    <w:rsid w:val="007C6517"/>
    <w:rsid w:val="007D1A93"/>
    <w:rsid w:val="00812338"/>
    <w:rsid w:val="00813014"/>
    <w:rsid w:val="00850868"/>
    <w:rsid w:val="00890E7A"/>
    <w:rsid w:val="008962A3"/>
    <w:rsid w:val="008B4376"/>
    <w:rsid w:val="008B6CE7"/>
    <w:rsid w:val="008D6F91"/>
    <w:rsid w:val="008E5CC5"/>
    <w:rsid w:val="008F4DD0"/>
    <w:rsid w:val="00905381"/>
    <w:rsid w:val="00906160"/>
    <w:rsid w:val="00914718"/>
    <w:rsid w:val="00960C76"/>
    <w:rsid w:val="00970FDC"/>
    <w:rsid w:val="00970FFD"/>
    <w:rsid w:val="00986161"/>
    <w:rsid w:val="009947F5"/>
    <w:rsid w:val="009A2700"/>
    <w:rsid w:val="009A792F"/>
    <w:rsid w:val="009C0C69"/>
    <w:rsid w:val="009D0413"/>
    <w:rsid w:val="009F0A7C"/>
    <w:rsid w:val="009F5ED7"/>
    <w:rsid w:val="00A64334"/>
    <w:rsid w:val="00A67152"/>
    <w:rsid w:val="00AA2B06"/>
    <w:rsid w:val="00AE279C"/>
    <w:rsid w:val="00AE2FCD"/>
    <w:rsid w:val="00AF516D"/>
    <w:rsid w:val="00B0682D"/>
    <w:rsid w:val="00B1505D"/>
    <w:rsid w:val="00B21672"/>
    <w:rsid w:val="00B43CDA"/>
    <w:rsid w:val="00B46909"/>
    <w:rsid w:val="00B84EB9"/>
    <w:rsid w:val="00B961AC"/>
    <w:rsid w:val="00BA3B85"/>
    <w:rsid w:val="00BD1E72"/>
    <w:rsid w:val="00BE1BC9"/>
    <w:rsid w:val="00C3129B"/>
    <w:rsid w:val="00C53BB2"/>
    <w:rsid w:val="00C75965"/>
    <w:rsid w:val="00C97840"/>
    <w:rsid w:val="00C97E04"/>
    <w:rsid w:val="00CB6ACA"/>
    <w:rsid w:val="00CF41C5"/>
    <w:rsid w:val="00D0111A"/>
    <w:rsid w:val="00D0777F"/>
    <w:rsid w:val="00D56222"/>
    <w:rsid w:val="00D97F48"/>
    <w:rsid w:val="00DA76C1"/>
    <w:rsid w:val="00DC38EF"/>
    <w:rsid w:val="00DE0E57"/>
    <w:rsid w:val="00DE3F24"/>
    <w:rsid w:val="00DF451A"/>
    <w:rsid w:val="00E010CD"/>
    <w:rsid w:val="00E56A96"/>
    <w:rsid w:val="00E90670"/>
    <w:rsid w:val="00EA658F"/>
    <w:rsid w:val="00EA72FC"/>
    <w:rsid w:val="00EB0197"/>
    <w:rsid w:val="00EB427D"/>
    <w:rsid w:val="00EC15D6"/>
    <w:rsid w:val="00EE714D"/>
    <w:rsid w:val="00F85877"/>
    <w:rsid w:val="00F919A4"/>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2022-08-22T23:24:00Z</dcterms:created>
  <dcterms:modified xsi:type="dcterms:W3CDTF">2022-08-22T23:24:00Z</dcterms:modified>
</cp:coreProperties>
</file>