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D5ADEFE" w14:textId="77777777" w:rsidR="007E2515" w:rsidRDefault="007E2515" w:rsidP="007E2515">
      <w:pPr>
        <w:autoSpaceDE w:val="0"/>
        <w:autoSpaceDN w:val="0"/>
        <w:adjustRightInd w:val="0"/>
        <w:ind w:left="420" w:hanging="240"/>
        <w:jc w:val="center"/>
        <w:outlineLvl w:val="1"/>
        <w:rPr>
          <w:rFonts w:cs="Times New Roman"/>
          <w:b/>
          <w:bCs/>
          <w:szCs w:val="24"/>
        </w:rPr>
      </w:pPr>
      <w:bookmarkStart w:id="0" w:name="_Toc73698673"/>
      <w:bookmarkStart w:id="1" w:name="_Toc83310732"/>
      <w:bookmarkStart w:id="2" w:name="_Toc83362528"/>
      <w:bookmarkStart w:id="3" w:name="_Toc83362937"/>
      <w:bookmarkStart w:id="4" w:name="_Toc90309995"/>
      <w:bookmarkStart w:id="5" w:name="_Toc90389853"/>
      <w:bookmarkStart w:id="6" w:name="_Toc90860433"/>
      <w:r w:rsidRPr="007E2515">
        <w:rPr>
          <w:rFonts w:cs="Times New Roman"/>
          <w:b/>
          <w:bCs/>
          <w:szCs w:val="24"/>
        </w:rPr>
        <w:t xml:space="preserve">14.12 Firearms—Delivery to Carrier Without Written Notice </w:t>
      </w:r>
    </w:p>
    <w:p w14:paraId="4D6EA86C" w14:textId="74402F13" w:rsidR="007E2515" w:rsidRPr="007E2515" w:rsidRDefault="007E2515" w:rsidP="007E2515">
      <w:pPr>
        <w:autoSpaceDE w:val="0"/>
        <w:autoSpaceDN w:val="0"/>
        <w:adjustRightInd w:val="0"/>
        <w:ind w:left="420" w:hanging="240"/>
        <w:jc w:val="center"/>
        <w:outlineLvl w:val="1"/>
        <w:rPr>
          <w:rFonts w:cs="Times New Roman"/>
          <w:b/>
          <w:bCs/>
          <w:szCs w:val="24"/>
        </w:rPr>
      </w:pPr>
      <w:r w:rsidRPr="007E2515">
        <w:rPr>
          <w:rFonts w:cs="Times New Roman"/>
          <w:b/>
          <w:bCs/>
          <w:szCs w:val="24"/>
        </w:rPr>
        <w:t>(18 U.S.C. § 922(e))</w:t>
      </w:r>
      <w:bookmarkEnd w:id="0"/>
      <w:bookmarkEnd w:id="1"/>
      <w:bookmarkEnd w:id="2"/>
      <w:bookmarkEnd w:id="3"/>
      <w:bookmarkEnd w:id="4"/>
      <w:bookmarkEnd w:id="5"/>
      <w:bookmarkEnd w:id="6"/>
    </w:p>
    <w:p w14:paraId="2940151F" w14:textId="77777777" w:rsidR="007E2515" w:rsidRPr="007E2515" w:rsidRDefault="007E2515" w:rsidP="007E2515">
      <w:pPr>
        <w:rPr>
          <w:rFonts w:eastAsia="Times New Roman" w:cs="Times New Roman"/>
          <w:szCs w:val="24"/>
        </w:rPr>
      </w:pPr>
    </w:p>
    <w:p w14:paraId="1A771098" w14:textId="77777777" w:rsidR="007E2515" w:rsidRPr="007E2515" w:rsidRDefault="007E2515" w:rsidP="007E2515">
      <w:pPr>
        <w:rPr>
          <w:rFonts w:eastAsia="Times New Roman" w:cs="Times New Roman"/>
          <w:szCs w:val="24"/>
        </w:rPr>
      </w:pPr>
      <w:r w:rsidRPr="007E2515">
        <w:rPr>
          <w:rFonts w:eastAsia="Times New Roman" w:cs="Times New Roman"/>
          <w:szCs w:val="24"/>
        </w:rPr>
        <w:tab/>
        <w:t>The defendant is charged in [Count _______ of] the indictment with delivery of a firearm to a carrier without written notice in violation of Section 922(e) of Title 18 of the United States Code.  For the defendant to be found guilty of that charge, the government must prove each of the following elements beyond a reasonable doubt:</w:t>
      </w:r>
    </w:p>
    <w:p w14:paraId="64C451E3" w14:textId="77777777" w:rsidR="007E2515" w:rsidRPr="007E2515" w:rsidRDefault="007E2515" w:rsidP="007E2515">
      <w:pPr>
        <w:rPr>
          <w:rFonts w:eastAsia="Times New Roman" w:cs="Times New Roman"/>
          <w:szCs w:val="24"/>
        </w:rPr>
      </w:pPr>
    </w:p>
    <w:p w14:paraId="5A8653EB" w14:textId="77777777" w:rsidR="007E2515" w:rsidRPr="007E2515" w:rsidRDefault="007E2515" w:rsidP="007E2515">
      <w:pPr>
        <w:rPr>
          <w:rFonts w:eastAsia="Times New Roman" w:cs="Times New Roman"/>
          <w:szCs w:val="24"/>
        </w:rPr>
      </w:pPr>
      <w:r w:rsidRPr="007E2515">
        <w:rPr>
          <w:rFonts w:eastAsia="Times New Roman" w:cs="Times New Roman"/>
          <w:szCs w:val="24"/>
        </w:rPr>
        <w:tab/>
        <w:t>First, the defendant knowingly [delivered] [caused to be delivered] to [</w:t>
      </w:r>
      <w:r w:rsidRPr="007E2515">
        <w:rPr>
          <w:rFonts w:eastAsia="Times New Roman" w:cs="Times New Roman"/>
          <w:i/>
          <w:szCs w:val="24"/>
          <w:u w:val="single"/>
        </w:rPr>
        <w:t>specify carrier</w:t>
      </w:r>
      <w:r w:rsidRPr="007E2515">
        <w:rPr>
          <w:rFonts w:eastAsia="Times New Roman" w:cs="Times New Roman"/>
          <w:szCs w:val="24"/>
        </w:rPr>
        <w:t>] a package or other container in which there was [</w:t>
      </w:r>
      <w:r w:rsidRPr="007E2515">
        <w:rPr>
          <w:rFonts w:eastAsia="Times New Roman" w:cs="Times New Roman"/>
          <w:i/>
          <w:szCs w:val="24"/>
          <w:u w:val="single"/>
        </w:rPr>
        <w:t>specify firearm</w:t>
      </w:r>
      <w:r w:rsidRPr="007E2515">
        <w:rPr>
          <w:rFonts w:eastAsia="Times New Roman" w:cs="Times New Roman"/>
          <w:szCs w:val="24"/>
        </w:rPr>
        <w:t>] [</w:t>
      </w:r>
      <w:r w:rsidRPr="007E2515">
        <w:rPr>
          <w:rFonts w:eastAsia="Times New Roman" w:cs="Times New Roman"/>
          <w:i/>
          <w:szCs w:val="24"/>
          <w:u w:val="single"/>
        </w:rPr>
        <w:t>specify ammunition</w:t>
      </w:r>
      <w:proofErr w:type="gramStart"/>
      <w:r w:rsidRPr="007E2515">
        <w:rPr>
          <w:rFonts w:eastAsia="Times New Roman" w:cs="Times New Roman"/>
          <w:szCs w:val="24"/>
        </w:rPr>
        <w:t>];</w:t>
      </w:r>
      <w:proofErr w:type="gramEnd"/>
    </w:p>
    <w:p w14:paraId="6E4E5222" w14:textId="77777777" w:rsidR="007E2515" w:rsidRPr="007E2515" w:rsidRDefault="007E2515" w:rsidP="007E2515">
      <w:pPr>
        <w:rPr>
          <w:rFonts w:eastAsia="Times New Roman" w:cs="Times New Roman"/>
          <w:szCs w:val="24"/>
        </w:rPr>
      </w:pPr>
    </w:p>
    <w:p w14:paraId="4DB1D48B" w14:textId="77777777" w:rsidR="007E2515" w:rsidRPr="007E2515" w:rsidRDefault="007E2515" w:rsidP="007E2515">
      <w:pPr>
        <w:rPr>
          <w:rFonts w:eastAsia="Times New Roman" w:cs="Times New Roman"/>
          <w:szCs w:val="24"/>
        </w:rPr>
      </w:pPr>
      <w:r w:rsidRPr="007E2515">
        <w:rPr>
          <w:rFonts w:eastAsia="Times New Roman" w:cs="Times New Roman"/>
          <w:szCs w:val="24"/>
        </w:rPr>
        <w:tab/>
        <w:t>Second, the package or container was to be [[shipped] [transported]] [[from one state to another] [between a foreign nation and the United States]</w:t>
      </w:r>
      <w:proofErr w:type="gramStart"/>
      <w:r w:rsidRPr="007E2515">
        <w:rPr>
          <w:rFonts w:eastAsia="Times New Roman" w:cs="Times New Roman"/>
          <w:szCs w:val="24"/>
        </w:rPr>
        <w:t>];</w:t>
      </w:r>
      <w:proofErr w:type="gramEnd"/>
    </w:p>
    <w:p w14:paraId="3A33AB71" w14:textId="77777777" w:rsidR="007E2515" w:rsidRPr="007E2515" w:rsidRDefault="007E2515" w:rsidP="007E2515">
      <w:pPr>
        <w:rPr>
          <w:rFonts w:eastAsia="Times New Roman" w:cs="Times New Roman"/>
          <w:szCs w:val="24"/>
        </w:rPr>
      </w:pPr>
    </w:p>
    <w:p w14:paraId="6B44EACF" w14:textId="77777777" w:rsidR="007E2515" w:rsidRPr="007E2515" w:rsidRDefault="007E2515" w:rsidP="007E2515">
      <w:pPr>
        <w:rPr>
          <w:rFonts w:eastAsia="Times New Roman" w:cs="Times New Roman"/>
          <w:szCs w:val="24"/>
        </w:rPr>
      </w:pPr>
      <w:r w:rsidRPr="007E2515">
        <w:rPr>
          <w:rFonts w:eastAsia="Times New Roman" w:cs="Times New Roman"/>
          <w:szCs w:val="24"/>
        </w:rPr>
        <w:tab/>
        <w:t>Third, the package or container was to be [shipped] [transported] to a person who was not licensed as a firearms dealer, manufacturer, importer, or collector; and</w:t>
      </w:r>
    </w:p>
    <w:p w14:paraId="4DF10275" w14:textId="77777777" w:rsidR="007E2515" w:rsidRPr="007E2515" w:rsidRDefault="007E2515" w:rsidP="007E2515">
      <w:pPr>
        <w:rPr>
          <w:rFonts w:eastAsia="Times New Roman" w:cs="Times New Roman"/>
          <w:szCs w:val="24"/>
        </w:rPr>
      </w:pPr>
    </w:p>
    <w:p w14:paraId="31F814B4" w14:textId="77777777" w:rsidR="007E2515" w:rsidRPr="007E2515" w:rsidRDefault="007E2515" w:rsidP="007E2515">
      <w:pPr>
        <w:rPr>
          <w:rFonts w:eastAsia="Times New Roman" w:cs="Times New Roman"/>
          <w:szCs w:val="24"/>
        </w:rPr>
      </w:pPr>
      <w:r w:rsidRPr="007E2515">
        <w:rPr>
          <w:rFonts w:eastAsia="Times New Roman" w:cs="Times New Roman"/>
          <w:szCs w:val="24"/>
        </w:rPr>
        <w:tab/>
        <w:t>Fourth, the defendant did not give written notice to [</w:t>
      </w:r>
      <w:r w:rsidRPr="007E2515">
        <w:rPr>
          <w:rFonts w:eastAsia="Times New Roman" w:cs="Times New Roman"/>
          <w:i/>
          <w:szCs w:val="24"/>
          <w:u w:val="single"/>
        </w:rPr>
        <w:t>specify carrier</w:t>
      </w:r>
      <w:r w:rsidRPr="007E2515">
        <w:rPr>
          <w:rFonts w:eastAsia="Times New Roman" w:cs="Times New Roman"/>
          <w:szCs w:val="24"/>
        </w:rPr>
        <w:t>] that there was [</w:t>
      </w:r>
      <w:r w:rsidRPr="007E2515">
        <w:rPr>
          <w:rFonts w:eastAsia="Times New Roman" w:cs="Times New Roman"/>
          <w:i/>
          <w:szCs w:val="24"/>
          <w:u w:val="single"/>
        </w:rPr>
        <w:t>specify firearm</w:t>
      </w:r>
      <w:r w:rsidRPr="007E2515">
        <w:rPr>
          <w:rFonts w:eastAsia="Times New Roman" w:cs="Times New Roman"/>
          <w:szCs w:val="24"/>
        </w:rPr>
        <w:t>] [</w:t>
      </w:r>
      <w:r w:rsidRPr="007E2515">
        <w:rPr>
          <w:rFonts w:eastAsia="Times New Roman" w:cs="Times New Roman"/>
          <w:i/>
          <w:szCs w:val="24"/>
          <w:u w:val="single"/>
        </w:rPr>
        <w:t>specify ammunition</w:t>
      </w:r>
      <w:r w:rsidRPr="007E2515">
        <w:rPr>
          <w:rFonts w:eastAsia="Times New Roman" w:cs="Times New Roman"/>
          <w:szCs w:val="24"/>
        </w:rPr>
        <w:t>] in the package or container.</w:t>
      </w:r>
    </w:p>
    <w:p w14:paraId="153EFAD6" w14:textId="77777777" w:rsidR="007E2515" w:rsidRPr="007E2515" w:rsidRDefault="007E2515" w:rsidP="007E2515">
      <w:pPr>
        <w:rPr>
          <w:rFonts w:eastAsia="Times New Roman" w:cs="Times New Roman"/>
          <w:szCs w:val="24"/>
        </w:rPr>
      </w:pPr>
    </w:p>
    <w:p w14:paraId="2C29951F" w14:textId="77777777" w:rsidR="007E2515" w:rsidRPr="007E2515" w:rsidRDefault="007E2515" w:rsidP="007E2515">
      <w:pPr>
        <w:ind w:right="-180"/>
        <w:jc w:val="center"/>
        <w:rPr>
          <w:rFonts w:eastAsia="Times New Roman" w:cs="Times New Roman"/>
          <w:color w:val="000000"/>
          <w:szCs w:val="24"/>
        </w:rPr>
      </w:pPr>
      <w:r w:rsidRPr="007E2515">
        <w:rPr>
          <w:rFonts w:eastAsia="Times New Roman" w:cs="Times New Roman"/>
          <w:b/>
          <w:color w:val="000000"/>
          <w:szCs w:val="24"/>
        </w:rPr>
        <w:t>Comment</w:t>
      </w:r>
    </w:p>
    <w:p w14:paraId="524A94A3" w14:textId="77777777" w:rsidR="007E2515" w:rsidRPr="007E2515" w:rsidRDefault="007E2515" w:rsidP="007E2515">
      <w:pPr>
        <w:rPr>
          <w:rFonts w:eastAsia="Times New Roman" w:cs="Times New Roman"/>
          <w:szCs w:val="24"/>
        </w:rPr>
      </w:pPr>
    </w:p>
    <w:p w14:paraId="12350AE8" w14:textId="77777777" w:rsidR="007E2515" w:rsidRPr="007E2515" w:rsidRDefault="007E2515" w:rsidP="007E2515">
      <w:pPr>
        <w:rPr>
          <w:rFonts w:eastAsia="Times New Roman" w:cs="Times New Roman"/>
          <w:szCs w:val="24"/>
        </w:rPr>
      </w:pPr>
      <w:r w:rsidRPr="007E2515">
        <w:rPr>
          <w:rFonts w:eastAsia="Times New Roman" w:cs="Times New Roman"/>
          <w:szCs w:val="24"/>
        </w:rPr>
        <w:tab/>
      </w:r>
      <w:r w:rsidRPr="007E2515">
        <w:rPr>
          <w:rFonts w:eastAsia="Times New Roman" w:cs="Times New Roman"/>
          <w:i/>
          <w:szCs w:val="24"/>
        </w:rPr>
        <w:t>See</w:t>
      </w:r>
      <w:r w:rsidRPr="007E2515">
        <w:rPr>
          <w:rFonts w:eastAsia="Times New Roman" w:cs="Times New Roman"/>
          <w:szCs w:val="24"/>
        </w:rPr>
        <w:t xml:space="preserve"> Comment to Instruction 14.1 (Firearms).</w:t>
      </w:r>
    </w:p>
    <w:p w14:paraId="17F02A05" w14:textId="77777777" w:rsidR="007E2515" w:rsidRPr="007E2515" w:rsidRDefault="007E2515" w:rsidP="007E2515">
      <w:pPr>
        <w:rPr>
          <w:rFonts w:eastAsia="Times New Roman" w:cs="Times New Roman"/>
          <w:szCs w:val="24"/>
        </w:rPr>
      </w:pPr>
    </w:p>
    <w:p w14:paraId="7388BD15" w14:textId="77777777" w:rsidR="007E2515" w:rsidRPr="007E2515" w:rsidRDefault="007E2515" w:rsidP="007E2515">
      <w:pPr>
        <w:jc w:val="right"/>
        <w:rPr>
          <w:rFonts w:eastAsia="Times New Roman" w:cs="Times New Roman"/>
          <w:i/>
          <w:color w:val="000000"/>
          <w:szCs w:val="24"/>
        </w:rPr>
      </w:pPr>
    </w:p>
    <w:p w14:paraId="5FCAC277" w14:textId="77777777" w:rsidR="007E2515" w:rsidRPr="007E2515" w:rsidRDefault="007E2515" w:rsidP="007E2515">
      <w:pPr>
        <w:jc w:val="right"/>
        <w:rPr>
          <w:rFonts w:eastAsia="Times New Roman" w:cs="Times New Roman"/>
          <w:color w:val="000000"/>
          <w:szCs w:val="24"/>
        </w:rPr>
      </w:pPr>
      <w:r w:rsidRPr="007E2515">
        <w:rPr>
          <w:rFonts w:eastAsia="Times New Roman" w:cs="Times New Roman"/>
          <w:i/>
          <w:color w:val="000000"/>
          <w:szCs w:val="24"/>
        </w:rPr>
        <w:t>Revised May 2020</w:t>
      </w:r>
    </w:p>
    <w:p w14:paraId="0ACE18C0" w14:textId="55085709" w:rsidR="00C97E04" w:rsidRPr="007E2515" w:rsidRDefault="00C97E04" w:rsidP="007E2515"/>
    <w:sectPr w:rsidR="00C97E04" w:rsidRPr="007E2515">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DA178E8"/>
    <w:multiLevelType w:val="multilevel"/>
    <w:tmpl w:val="531E2422"/>
    <w:lvl w:ilvl="0">
      <w:start w:val="12"/>
      <w:numFmt w:val="decimal"/>
      <w:lvlText w:val="%1"/>
      <w:lvlJc w:val="left"/>
      <w:pPr>
        <w:ind w:left="540" w:hanging="540"/>
      </w:pPr>
      <w:rPr>
        <w:rFonts w:hint="default"/>
      </w:rPr>
    </w:lvl>
    <w:lvl w:ilvl="1">
      <w:start w:val="20"/>
      <w:numFmt w:val="decimal"/>
      <w:lvlText w:val="%1.%2"/>
      <w:lvlJc w:val="left"/>
      <w:pPr>
        <w:ind w:left="960" w:hanging="540"/>
      </w:pPr>
      <w:rPr>
        <w:rFonts w:hint="default"/>
      </w:rPr>
    </w:lvl>
    <w:lvl w:ilvl="2">
      <w:start w:val="1"/>
      <w:numFmt w:val="decimal"/>
      <w:lvlText w:val="%1.%2.%3"/>
      <w:lvlJc w:val="left"/>
      <w:pPr>
        <w:ind w:left="1560" w:hanging="720"/>
      </w:pPr>
      <w:rPr>
        <w:rFonts w:hint="default"/>
      </w:rPr>
    </w:lvl>
    <w:lvl w:ilvl="3">
      <w:start w:val="1"/>
      <w:numFmt w:val="decimal"/>
      <w:lvlText w:val="%1.%2.%3.%4"/>
      <w:lvlJc w:val="left"/>
      <w:pPr>
        <w:ind w:left="1980" w:hanging="720"/>
      </w:pPr>
      <w:rPr>
        <w:rFonts w:hint="default"/>
      </w:rPr>
    </w:lvl>
    <w:lvl w:ilvl="4">
      <w:start w:val="1"/>
      <w:numFmt w:val="decimal"/>
      <w:lvlText w:val="%1.%2.%3.%4.%5"/>
      <w:lvlJc w:val="left"/>
      <w:pPr>
        <w:ind w:left="2760" w:hanging="1080"/>
      </w:pPr>
      <w:rPr>
        <w:rFonts w:hint="default"/>
      </w:rPr>
    </w:lvl>
    <w:lvl w:ilvl="5">
      <w:start w:val="1"/>
      <w:numFmt w:val="decimal"/>
      <w:lvlText w:val="%1.%2.%3.%4.%5.%6"/>
      <w:lvlJc w:val="left"/>
      <w:pPr>
        <w:ind w:left="3180" w:hanging="1080"/>
      </w:pPr>
      <w:rPr>
        <w:rFonts w:hint="default"/>
      </w:rPr>
    </w:lvl>
    <w:lvl w:ilvl="6">
      <w:start w:val="1"/>
      <w:numFmt w:val="decimal"/>
      <w:lvlText w:val="%1.%2.%3.%4.%5.%6.%7"/>
      <w:lvlJc w:val="left"/>
      <w:pPr>
        <w:ind w:left="3960" w:hanging="1440"/>
      </w:pPr>
      <w:rPr>
        <w:rFonts w:hint="default"/>
      </w:rPr>
    </w:lvl>
    <w:lvl w:ilvl="7">
      <w:start w:val="1"/>
      <w:numFmt w:val="decimal"/>
      <w:lvlText w:val="%1.%2.%3.%4.%5.%6.%7.%8"/>
      <w:lvlJc w:val="left"/>
      <w:pPr>
        <w:ind w:left="4380" w:hanging="1440"/>
      </w:pPr>
      <w:rPr>
        <w:rFonts w:hint="default"/>
      </w:rPr>
    </w:lvl>
    <w:lvl w:ilvl="8">
      <w:start w:val="1"/>
      <w:numFmt w:val="decimal"/>
      <w:lvlText w:val="%1.%2.%3.%4.%5.%6.%7.%8.%9"/>
      <w:lvlJc w:val="left"/>
      <w:pPr>
        <w:ind w:left="5160" w:hanging="1800"/>
      </w:pPr>
      <w:rPr>
        <w:rFonts w:hint="default"/>
      </w:rPr>
    </w:lvl>
  </w:abstractNum>
  <w:num w:numId="1" w16cid:durableId="201275706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75"/>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C06EF"/>
    <w:rsid w:val="00047FEE"/>
    <w:rsid w:val="00057085"/>
    <w:rsid w:val="00057C6F"/>
    <w:rsid w:val="00061C42"/>
    <w:rsid w:val="00067581"/>
    <w:rsid w:val="00081D40"/>
    <w:rsid w:val="000962BD"/>
    <w:rsid w:val="000C0753"/>
    <w:rsid w:val="000C374B"/>
    <w:rsid w:val="000C6EEA"/>
    <w:rsid w:val="000E46DD"/>
    <w:rsid w:val="00115880"/>
    <w:rsid w:val="001170D8"/>
    <w:rsid w:val="00136279"/>
    <w:rsid w:val="00156233"/>
    <w:rsid w:val="00156526"/>
    <w:rsid w:val="0019527A"/>
    <w:rsid w:val="001A0B87"/>
    <w:rsid w:val="001B4048"/>
    <w:rsid w:val="001C162D"/>
    <w:rsid w:val="001D0020"/>
    <w:rsid w:val="001D1F41"/>
    <w:rsid w:val="00220C16"/>
    <w:rsid w:val="00226C52"/>
    <w:rsid w:val="00251B8E"/>
    <w:rsid w:val="002810F9"/>
    <w:rsid w:val="00292D67"/>
    <w:rsid w:val="00294291"/>
    <w:rsid w:val="002A23F9"/>
    <w:rsid w:val="002C3980"/>
    <w:rsid w:val="002D2353"/>
    <w:rsid w:val="00311B89"/>
    <w:rsid w:val="00385EAC"/>
    <w:rsid w:val="00392DA5"/>
    <w:rsid w:val="003A725E"/>
    <w:rsid w:val="003B4349"/>
    <w:rsid w:val="003D3221"/>
    <w:rsid w:val="003E3B95"/>
    <w:rsid w:val="003F44F6"/>
    <w:rsid w:val="00401002"/>
    <w:rsid w:val="00412CD5"/>
    <w:rsid w:val="00420260"/>
    <w:rsid w:val="004232A7"/>
    <w:rsid w:val="00443346"/>
    <w:rsid w:val="00443FE7"/>
    <w:rsid w:val="004A2CFB"/>
    <w:rsid w:val="004B5F30"/>
    <w:rsid w:val="004D1662"/>
    <w:rsid w:val="004E4259"/>
    <w:rsid w:val="00542361"/>
    <w:rsid w:val="00550ED2"/>
    <w:rsid w:val="005A7428"/>
    <w:rsid w:val="005D7F8A"/>
    <w:rsid w:val="00611990"/>
    <w:rsid w:val="00623212"/>
    <w:rsid w:val="00646A26"/>
    <w:rsid w:val="00666C6F"/>
    <w:rsid w:val="006752C5"/>
    <w:rsid w:val="00675651"/>
    <w:rsid w:val="006B3C0B"/>
    <w:rsid w:val="006C06EF"/>
    <w:rsid w:val="006E4558"/>
    <w:rsid w:val="006E580B"/>
    <w:rsid w:val="007008EB"/>
    <w:rsid w:val="007437A7"/>
    <w:rsid w:val="00755375"/>
    <w:rsid w:val="0075689F"/>
    <w:rsid w:val="00765755"/>
    <w:rsid w:val="00777E91"/>
    <w:rsid w:val="007847F9"/>
    <w:rsid w:val="007A1B33"/>
    <w:rsid w:val="007C6517"/>
    <w:rsid w:val="007D1A93"/>
    <w:rsid w:val="007D3281"/>
    <w:rsid w:val="007E1171"/>
    <w:rsid w:val="007E2515"/>
    <w:rsid w:val="007E6330"/>
    <w:rsid w:val="00812338"/>
    <w:rsid w:val="00813014"/>
    <w:rsid w:val="00833FBC"/>
    <w:rsid w:val="00850868"/>
    <w:rsid w:val="00890E7A"/>
    <w:rsid w:val="008962A3"/>
    <w:rsid w:val="008B4376"/>
    <w:rsid w:val="008B6CE7"/>
    <w:rsid w:val="008D6F91"/>
    <w:rsid w:val="008E0DF1"/>
    <w:rsid w:val="008E5CC5"/>
    <w:rsid w:val="008F4DD0"/>
    <w:rsid w:val="00905381"/>
    <w:rsid w:val="00906160"/>
    <w:rsid w:val="00914718"/>
    <w:rsid w:val="00960109"/>
    <w:rsid w:val="00960C76"/>
    <w:rsid w:val="00970FDC"/>
    <w:rsid w:val="00970FFD"/>
    <w:rsid w:val="00986161"/>
    <w:rsid w:val="009864D4"/>
    <w:rsid w:val="009947F5"/>
    <w:rsid w:val="009A2700"/>
    <w:rsid w:val="009A792F"/>
    <w:rsid w:val="009B677D"/>
    <w:rsid w:val="009C0C69"/>
    <w:rsid w:val="009D0413"/>
    <w:rsid w:val="009F0A7C"/>
    <w:rsid w:val="009F5ED7"/>
    <w:rsid w:val="00A64334"/>
    <w:rsid w:val="00A67152"/>
    <w:rsid w:val="00AA2B06"/>
    <w:rsid w:val="00AE0152"/>
    <w:rsid w:val="00AE279C"/>
    <w:rsid w:val="00AE2FCD"/>
    <w:rsid w:val="00AF516D"/>
    <w:rsid w:val="00B0682D"/>
    <w:rsid w:val="00B1505D"/>
    <w:rsid w:val="00B21672"/>
    <w:rsid w:val="00B43CDA"/>
    <w:rsid w:val="00B451BD"/>
    <w:rsid w:val="00B46909"/>
    <w:rsid w:val="00B84EB9"/>
    <w:rsid w:val="00B961AC"/>
    <w:rsid w:val="00BA3B85"/>
    <w:rsid w:val="00BD1E72"/>
    <w:rsid w:val="00BE1BC9"/>
    <w:rsid w:val="00C3129B"/>
    <w:rsid w:val="00C53BB2"/>
    <w:rsid w:val="00C75965"/>
    <w:rsid w:val="00C97840"/>
    <w:rsid w:val="00C97E04"/>
    <w:rsid w:val="00CB6ACA"/>
    <w:rsid w:val="00CF41C5"/>
    <w:rsid w:val="00D0111A"/>
    <w:rsid w:val="00D0777F"/>
    <w:rsid w:val="00D56222"/>
    <w:rsid w:val="00D73064"/>
    <w:rsid w:val="00D97F48"/>
    <w:rsid w:val="00DA76C1"/>
    <w:rsid w:val="00DC38EF"/>
    <w:rsid w:val="00DE0E57"/>
    <w:rsid w:val="00DE3F24"/>
    <w:rsid w:val="00DF451A"/>
    <w:rsid w:val="00E010CD"/>
    <w:rsid w:val="00E04F77"/>
    <w:rsid w:val="00E56A96"/>
    <w:rsid w:val="00E90670"/>
    <w:rsid w:val="00EA658F"/>
    <w:rsid w:val="00EA72FC"/>
    <w:rsid w:val="00EB0197"/>
    <w:rsid w:val="00EB427D"/>
    <w:rsid w:val="00EC15D6"/>
    <w:rsid w:val="00EE714D"/>
    <w:rsid w:val="00F120A5"/>
    <w:rsid w:val="00F85877"/>
    <w:rsid w:val="00F919A4"/>
    <w:rsid w:val="00F95F64"/>
    <w:rsid w:val="00FA60C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C3254EB"/>
  <w15:chartTrackingRefBased/>
  <w15:docId w15:val="{8FE4D053-B2FD-4C48-877E-12D881FE005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43CDA"/>
    <w:pPr>
      <w:spacing w:after="0" w:line="240" w:lineRule="auto"/>
    </w:pPr>
    <w:rPr>
      <w:rFonts w:ascii="Times New Roman" w:hAnsi="Times New Roman"/>
      <w:sz w:val="24"/>
    </w:rPr>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179</Words>
  <Characters>962</Characters>
  <Application>Microsoft Office Word</Application>
  <DocSecurity>0</DocSecurity>
  <Lines>40</Lines>
  <Paragraphs>25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1116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Taninh Chanhchaleun</dc:creator>
  <cp:keywords/>
  <dc:description/>
  <cp:lastModifiedBy>Taninh Chanhchaleun</cp:lastModifiedBy>
  <cp:revision>2</cp:revision>
  <dcterms:created xsi:type="dcterms:W3CDTF">2022-05-19T19:25:00Z</dcterms:created>
  <dcterms:modified xsi:type="dcterms:W3CDTF">2022-05-19T19:25:00Z</dcterms:modified>
</cp:coreProperties>
</file>