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8DA1" w14:textId="77777777" w:rsidR="00F7390C" w:rsidRPr="00981B40" w:rsidRDefault="00F7390C" w:rsidP="00F7390C">
      <w:pPr>
        <w:autoSpaceDE w:val="0"/>
        <w:autoSpaceDN w:val="0"/>
        <w:adjustRightInd w:val="0"/>
        <w:ind w:left="420" w:hanging="240"/>
        <w:jc w:val="center"/>
        <w:outlineLvl w:val="1"/>
        <w:rPr>
          <w:rFonts w:cs="Times New Roman"/>
          <w:b/>
          <w:bCs/>
          <w:szCs w:val="24"/>
        </w:rPr>
      </w:pPr>
      <w:bookmarkStart w:id="0" w:name="_Toc73698677"/>
      <w:bookmarkStart w:id="1" w:name="_Toc83310736"/>
      <w:bookmarkStart w:id="2" w:name="_Toc83362532"/>
      <w:bookmarkStart w:id="3" w:name="_Toc83362941"/>
      <w:bookmarkStart w:id="4" w:name="_Toc90309999"/>
      <w:bookmarkStart w:id="5" w:name="_Toc90389857"/>
      <w:bookmarkStart w:id="6" w:name="_Toc90860437"/>
      <w:r w:rsidRPr="00981B40">
        <w:rPr>
          <w:rFonts w:cs="Times New Roman"/>
          <w:b/>
          <w:bCs/>
          <w:szCs w:val="24"/>
        </w:rPr>
        <w:t xml:space="preserve">14.16 Firearms—Unlawful Possession—Convicted Felon </w:t>
      </w:r>
    </w:p>
    <w:p w14:paraId="6ED61EDF" w14:textId="77777777" w:rsidR="00F7390C" w:rsidRPr="00981B40" w:rsidRDefault="00F7390C" w:rsidP="00F7390C">
      <w:pPr>
        <w:autoSpaceDE w:val="0"/>
        <w:autoSpaceDN w:val="0"/>
        <w:adjustRightInd w:val="0"/>
        <w:ind w:left="420" w:hanging="240"/>
        <w:jc w:val="center"/>
        <w:outlineLvl w:val="1"/>
        <w:rPr>
          <w:rFonts w:cs="Times New Roman"/>
          <w:b/>
          <w:bCs/>
          <w:szCs w:val="24"/>
        </w:rPr>
      </w:pPr>
      <w:r w:rsidRPr="00981B40">
        <w:rPr>
          <w:rFonts w:cs="Times New Roman"/>
          <w:b/>
          <w:bCs/>
          <w:szCs w:val="24"/>
        </w:rPr>
        <w:t>(18 U.S.C. § 922(g)(1))</w:t>
      </w:r>
      <w:bookmarkEnd w:id="0"/>
      <w:bookmarkEnd w:id="1"/>
      <w:bookmarkEnd w:id="2"/>
      <w:bookmarkEnd w:id="3"/>
      <w:bookmarkEnd w:id="4"/>
      <w:bookmarkEnd w:id="5"/>
      <w:bookmarkEnd w:id="6"/>
    </w:p>
    <w:p w14:paraId="276B327F" w14:textId="77777777" w:rsidR="00F7390C" w:rsidRPr="00981B40" w:rsidRDefault="00F7390C" w:rsidP="00F7390C">
      <w:pPr>
        <w:rPr>
          <w:rFonts w:eastAsia="Times New Roman" w:cs="Times New Roman"/>
          <w:szCs w:val="24"/>
        </w:rPr>
      </w:pPr>
    </w:p>
    <w:p w14:paraId="567CF1C0" w14:textId="77777777" w:rsidR="00F7390C" w:rsidRPr="00981B40" w:rsidRDefault="00F7390C" w:rsidP="00F7390C">
      <w:pPr>
        <w:rPr>
          <w:rFonts w:eastAsia="Times New Roman" w:cs="Times New Roman"/>
          <w:szCs w:val="24"/>
        </w:rPr>
      </w:pPr>
      <w:r w:rsidRPr="00981B40">
        <w:rPr>
          <w:rFonts w:eastAsia="Times New Roman" w:cs="Times New Roman"/>
          <w:szCs w:val="24"/>
        </w:rPr>
        <w:tab/>
        <w:t>The defendant is charged in [Count _______ of] the indictment with the possession of [a firearm] [ammunition] in violation of Section 922(g)(1) of Title 18 of the United States Code.  For the defendant to be found guilty of that charge, the government must prove each of the following elements beyond a reasonable doubt:</w:t>
      </w:r>
    </w:p>
    <w:p w14:paraId="125334C2" w14:textId="77777777" w:rsidR="00F7390C" w:rsidRPr="00981B40" w:rsidRDefault="00F7390C" w:rsidP="00F7390C">
      <w:pPr>
        <w:rPr>
          <w:rFonts w:eastAsia="Times New Roman" w:cs="Times New Roman"/>
          <w:szCs w:val="24"/>
        </w:rPr>
      </w:pPr>
    </w:p>
    <w:p w14:paraId="1D1BC06F" w14:textId="77777777" w:rsidR="00F7390C" w:rsidRPr="00981B40" w:rsidRDefault="00F7390C" w:rsidP="00F7390C">
      <w:pPr>
        <w:rPr>
          <w:rFonts w:eastAsia="Times New Roman" w:cs="Times New Roman"/>
          <w:szCs w:val="24"/>
        </w:rPr>
      </w:pPr>
      <w:r w:rsidRPr="00981B40">
        <w:rPr>
          <w:rFonts w:eastAsia="Times New Roman" w:cs="Times New Roman"/>
          <w:szCs w:val="24"/>
        </w:rPr>
        <w:tab/>
        <w:t>First, the defendant knowingly possessed [</w:t>
      </w:r>
      <w:r w:rsidRPr="00981B40">
        <w:rPr>
          <w:rFonts w:eastAsia="Times New Roman" w:cs="Times New Roman"/>
          <w:i/>
          <w:szCs w:val="24"/>
          <w:u w:val="single"/>
        </w:rPr>
        <w:t>specify firearm</w:t>
      </w:r>
      <w:r w:rsidRPr="00981B40">
        <w:rPr>
          <w:rFonts w:eastAsia="Times New Roman" w:cs="Times New Roman"/>
          <w:szCs w:val="24"/>
        </w:rPr>
        <w:t>] [</w:t>
      </w:r>
      <w:r w:rsidRPr="00981B40">
        <w:rPr>
          <w:rFonts w:eastAsia="Times New Roman" w:cs="Times New Roman"/>
          <w:i/>
          <w:szCs w:val="24"/>
          <w:u w:val="single"/>
        </w:rPr>
        <w:t>specify ammunition</w:t>
      </w:r>
      <w:proofErr w:type="gramStart"/>
      <w:r w:rsidRPr="00981B40">
        <w:rPr>
          <w:rFonts w:eastAsia="Times New Roman" w:cs="Times New Roman"/>
          <w:szCs w:val="24"/>
        </w:rPr>
        <w:t>];</w:t>
      </w:r>
      <w:proofErr w:type="gramEnd"/>
    </w:p>
    <w:p w14:paraId="4CB22084" w14:textId="77777777" w:rsidR="00F7390C" w:rsidRPr="00981B40" w:rsidRDefault="00F7390C" w:rsidP="00F7390C">
      <w:pPr>
        <w:rPr>
          <w:rFonts w:eastAsia="Times New Roman" w:cs="Times New Roman"/>
          <w:szCs w:val="24"/>
        </w:rPr>
      </w:pPr>
    </w:p>
    <w:p w14:paraId="689638A6" w14:textId="77777777" w:rsidR="00F7390C" w:rsidRPr="00981B40" w:rsidRDefault="00F7390C" w:rsidP="00F7390C">
      <w:pPr>
        <w:rPr>
          <w:rFonts w:eastAsia="Times New Roman" w:cs="Times New Roman"/>
          <w:szCs w:val="24"/>
        </w:rPr>
      </w:pPr>
      <w:r w:rsidRPr="00981B40">
        <w:rPr>
          <w:rFonts w:eastAsia="Times New Roman" w:cs="Times New Roman"/>
          <w:szCs w:val="24"/>
        </w:rPr>
        <w:tab/>
        <w:t>Second, the [</w:t>
      </w:r>
      <w:r w:rsidRPr="00981B40">
        <w:rPr>
          <w:rFonts w:eastAsia="Times New Roman" w:cs="Times New Roman"/>
          <w:i/>
          <w:szCs w:val="24"/>
          <w:u w:val="single"/>
        </w:rPr>
        <w:t>specify firearm</w:t>
      </w:r>
      <w:r w:rsidRPr="00981B40">
        <w:rPr>
          <w:rFonts w:eastAsia="Times New Roman" w:cs="Times New Roman"/>
          <w:szCs w:val="24"/>
        </w:rPr>
        <w:t>] [</w:t>
      </w:r>
      <w:r w:rsidRPr="00981B40">
        <w:rPr>
          <w:rFonts w:eastAsia="Times New Roman" w:cs="Times New Roman"/>
          <w:i/>
          <w:szCs w:val="24"/>
          <w:u w:val="single"/>
        </w:rPr>
        <w:t>specify ammunition</w:t>
      </w:r>
      <w:r w:rsidRPr="00981B40">
        <w:rPr>
          <w:rFonts w:eastAsia="Times New Roman" w:cs="Times New Roman"/>
          <w:szCs w:val="24"/>
        </w:rPr>
        <w:t>] had been [[shipped] [transported]] [[from one state to another] [between a foreign nation and the United States]</w:t>
      </w:r>
      <w:proofErr w:type="gramStart"/>
      <w:r w:rsidRPr="00981B40">
        <w:rPr>
          <w:rFonts w:eastAsia="Times New Roman" w:cs="Times New Roman"/>
          <w:szCs w:val="24"/>
        </w:rPr>
        <w:t>];</w:t>
      </w:r>
      <w:proofErr w:type="gramEnd"/>
    </w:p>
    <w:p w14:paraId="66082A32" w14:textId="77777777" w:rsidR="00F7390C" w:rsidRPr="00981B40" w:rsidRDefault="00F7390C" w:rsidP="00F7390C">
      <w:pPr>
        <w:rPr>
          <w:rFonts w:eastAsia="Times New Roman" w:cs="Times New Roman"/>
          <w:szCs w:val="24"/>
        </w:rPr>
      </w:pPr>
    </w:p>
    <w:p w14:paraId="62479D99" w14:textId="41380E5D" w:rsidR="00F7390C" w:rsidRPr="00981B40" w:rsidRDefault="00F7390C" w:rsidP="00F7390C">
      <w:pPr>
        <w:rPr>
          <w:rFonts w:eastAsia="Times New Roman" w:cs="Times New Roman"/>
          <w:szCs w:val="24"/>
        </w:rPr>
      </w:pPr>
      <w:r w:rsidRPr="00981B40">
        <w:rPr>
          <w:rFonts w:eastAsia="Times New Roman" w:cs="Times New Roman"/>
          <w:szCs w:val="24"/>
        </w:rPr>
        <w:tab/>
        <w:t>[Third, at the time the defendant possessed the [</w:t>
      </w:r>
      <w:r w:rsidRPr="00981B40">
        <w:rPr>
          <w:rFonts w:eastAsia="Times New Roman" w:cs="Times New Roman"/>
          <w:i/>
          <w:szCs w:val="24"/>
          <w:u w:val="single"/>
        </w:rPr>
        <w:t>specify firearm</w:t>
      </w:r>
      <w:r w:rsidRPr="00981B40">
        <w:rPr>
          <w:rFonts w:eastAsia="Times New Roman" w:cs="Times New Roman"/>
          <w:szCs w:val="24"/>
        </w:rPr>
        <w:t>] [</w:t>
      </w:r>
      <w:r w:rsidRPr="00981B40">
        <w:rPr>
          <w:rFonts w:eastAsia="Times New Roman" w:cs="Times New Roman"/>
          <w:i/>
          <w:szCs w:val="24"/>
          <w:u w:val="single"/>
        </w:rPr>
        <w:t>specify ammunition</w:t>
      </w:r>
      <w:r w:rsidRPr="00981B40">
        <w:rPr>
          <w:rFonts w:eastAsia="Times New Roman" w:cs="Times New Roman"/>
          <w:szCs w:val="24"/>
        </w:rPr>
        <w:t>], the defendant had been convicted of a crime punishable by imprisonment for a term exceeding one year.  The defendant stipulates that on [</w:t>
      </w:r>
      <w:r w:rsidRPr="00981B40">
        <w:rPr>
          <w:rFonts w:eastAsia="Times New Roman" w:cs="Times New Roman"/>
          <w:i/>
          <w:szCs w:val="24"/>
          <w:u w:val="single"/>
        </w:rPr>
        <w:t>date</w:t>
      </w:r>
      <w:r w:rsidRPr="00981B40">
        <w:rPr>
          <w:rFonts w:eastAsia="Times New Roman" w:cs="Times New Roman"/>
          <w:szCs w:val="24"/>
        </w:rPr>
        <w:t>], the defendant was convicted of a crime punishable by imprisonment for a term exceeding one year</w:t>
      </w:r>
      <w:r w:rsidR="00503131" w:rsidRPr="00981B40">
        <w:rPr>
          <w:rFonts w:eastAsia="Times New Roman" w:cs="Times New Roman"/>
          <w:szCs w:val="24"/>
        </w:rPr>
        <w:t>; and</w:t>
      </w:r>
      <w:r w:rsidRPr="00981B40">
        <w:rPr>
          <w:rFonts w:eastAsia="Times New Roman" w:cs="Times New Roman"/>
          <w:szCs w:val="24"/>
        </w:rPr>
        <w:t>]</w:t>
      </w:r>
    </w:p>
    <w:p w14:paraId="7075E3D3" w14:textId="77777777" w:rsidR="00F7390C" w:rsidRPr="00981B40" w:rsidRDefault="00F7390C" w:rsidP="00F7390C">
      <w:pPr>
        <w:rPr>
          <w:rFonts w:eastAsia="Times New Roman" w:cs="Times New Roman"/>
          <w:szCs w:val="24"/>
        </w:rPr>
      </w:pPr>
    </w:p>
    <w:p w14:paraId="75B20F68" w14:textId="77777777" w:rsidR="00F7390C" w:rsidRPr="00981B40" w:rsidRDefault="00F7390C" w:rsidP="00F7390C">
      <w:pPr>
        <w:spacing w:line="275" w:lineRule="auto"/>
        <w:ind w:right="-180"/>
        <w:jc w:val="center"/>
        <w:rPr>
          <w:rFonts w:eastAsia="Times New Roman" w:cs="Times New Roman"/>
          <w:i/>
          <w:szCs w:val="24"/>
        </w:rPr>
      </w:pPr>
      <w:r w:rsidRPr="00981B40">
        <w:rPr>
          <w:rFonts w:eastAsia="Times New Roman" w:cs="Times New Roman"/>
          <w:i/>
          <w:szCs w:val="24"/>
        </w:rPr>
        <w:t>or</w:t>
      </w:r>
    </w:p>
    <w:p w14:paraId="4B060F6D" w14:textId="77777777" w:rsidR="00F7390C" w:rsidRPr="00981B40" w:rsidRDefault="00F7390C" w:rsidP="00F7390C">
      <w:pPr>
        <w:rPr>
          <w:rFonts w:eastAsia="Times New Roman" w:cs="Times New Roman"/>
          <w:szCs w:val="24"/>
        </w:rPr>
      </w:pPr>
    </w:p>
    <w:p w14:paraId="428AB22C" w14:textId="76F540B0" w:rsidR="00F7390C" w:rsidRPr="00981B40" w:rsidRDefault="00F7390C" w:rsidP="00F7390C">
      <w:pPr>
        <w:rPr>
          <w:rFonts w:eastAsia="Times New Roman" w:cs="Times New Roman"/>
          <w:szCs w:val="24"/>
        </w:rPr>
      </w:pPr>
      <w:r w:rsidRPr="00981B40">
        <w:rPr>
          <w:rFonts w:eastAsia="Times New Roman" w:cs="Times New Roman"/>
          <w:szCs w:val="24"/>
        </w:rPr>
        <w:tab/>
        <w:t>[Third, at the time the defendant possessed the [</w:t>
      </w:r>
      <w:r w:rsidRPr="00981B40">
        <w:rPr>
          <w:rFonts w:eastAsia="Times New Roman" w:cs="Times New Roman"/>
          <w:i/>
          <w:iCs/>
          <w:szCs w:val="24"/>
          <w:u w:val="single"/>
        </w:rPr>
        <w:t>specify firearm</w:t>
      </w:r>
      <w:r w:rsidRPr="00981B40">
        <w:rPr>
          <w:rFonts w:eastAsia="Times New Roman" w:cs="Times New Roman"/>
          <w:szCs w:val="24"/>
        </w:rPr>
        <w:t>] [</w:t>
      </w:r>
      <w:r w:rsidRPr="00981B40">
        <w:rPr>
          <w:rFonts w:eastAsia="Times New Roman" w:cs="Times New Roman"/>
          <w:i/>
          <w:iCs/>
          <w:szCs w:val="24"/>
          <w:u w:val="single"/>
        </w:rPr>
        <w:t>specify ammunition</w:t>
      </w:r>
      <w:r w:rsidRPr="00981B40">
        <w:rPr>
          <w:rFonts w:eastAsia="Times New Roman" w:cs="Times New Roman"/>
          <w:szCs w:val="24"/>
        </w:rPr>
        <w:t>], the defendant had been convicted of a crime punishable by imprisonment for a term exceeding one year</w:t>
      </w:r>
      <w:r w:rsidR="00503131" w:rsidRPr="00981B40">
        <w:rPr>
          <w:rFonts w:eastAsia="Times New Roman" w:cs="Times New Roman"/>
          <w:szCs w:val="24"/>
        </w:rPr>
        <w:t>; and]</w:t>
      </w:r>
    </w:p>
    <w:p w14:paraId="5DE21933" w14:textId="77777777" w:rsidR="00F7390C" w:rsidRPr="00981B40" w:rsidRDefault="00F7390C" w:rsidP="00F7390C">
      <w:pPr>
        <w:rPr>
          <w:rFonts w:eastAsia="Times New Roman" w:cs="Times New Roman"/>
          <w:szCs w:val="24"/>
        </w:rPr>
      </w:pPr>
    </w:p>
    <w:p w14:paraId="45EDA3DA" w14:textId="462B9C80" w:rsidR="00F7390C" w:rsidRPr="00981B40" w:rsidRDefault="00F7390C" w:rsidP="00F7390C">
      <w:pPr>
        <w:rPr>
          <w:rFonts w:eastAsia="Times New Roman" w:cs="Times New Roman"/>
          <w:szCs w:val="24"/>
        </w:rPr>
      </w:pPr>
      <w:r w:rsidRPr="00981B40">
        <w:rPr>
          <w:rFonts w:eastAsia="Times New Roman" w:cs="Times New Roman"/>
          <w:szCs w:val="24"/>
        </w:rPr>
        <w:tab/>
        <w:t>Fourth, at the time the defendant possessed the [</w:t>
      </w:r>
      <w:r w:rsidRPr="00981B40">
        <w:rPr>
          <w:rFonts w:eastAsia="Times New Roman" w:cs="Times New Roman"/>
          <w:i/>
          <w:iCs/>
          <w:szCs w:val="24"/>
          <w:u w:val="single"/>
        </w:rPr>
        <w:t>specify firearm</w:t>
      </w:r>
      <w:r w:rsidRPr="00981B40">
        <w:rPr>
          <w:rFonts w:eastAsia="Times New Roman" w:cs="Times New Roman"/>
          <w:szCs w:val="24"/>
        </w:rPr>
        <w:t>] [</w:t>
      </w:r>
      <w:r w:rsidRPr="00981B40">
        <w:rPr>
          <w:rFonts w:eastAsia="Times New Roman" w:cs="Times New Roman"/>
          <w:i/>
          <w:iCs/>
          <w:szCs w:val="24"/>
          <w:u w:val="single"/>
        </w:rPr>
        <w:t>specify ammunition</w:t>
      </w:r>
      <w:r w:rsidRPr="00981B40">
        <w:rPr>
          <w:rFonts w:eastAsia="Times New Roman" w:cs="Times New Roman"/>
          <w:szCs w:val="24"/>
        </w:rPr>
        <w:t xml:space="preserve">], the defendant knew [he] [she] had been convicted of </w:t>
      </w:r>
      <w:r w:rsidR="00503131" w:rsidRPr="00981B40">
        <w:rPr>
          <w:rFonts w:eastAsia="Times New Roman" w:cs="Times New Roman"/>
          <w:szCs w:val="24"/>
        </w:rPr>
        <w:t>a crime punishable by imprisonment for a term exceeding one year</w:t>
      </w:r>
      <w:r w:rsidRPr="00981B40">
        <w:rPr>
          <w:rFonts w:eastAsia="Times New Roman" w:cs="Times New Roman"/>
          <w:szCs w:val="24"/>
        </w:rPr>
        <w:t>.</w:t>
      </w:r>
    </w:p>
    <w:p w14:paraId="48B3B25E" w14:textId="77777777" w:rsidR="00F7390C" w:rsidRPr="00981B40" w:rsidRDefault="00F7390C" w:rsidP="00F7390C">
      <w:pPr>
        <w:rPr>
          <w:rFonts w:eastAsia="Times New Roman" w:cs="Times New Roman"/>
          <w:szCs w:val="24"/>
        </w:rPr>
      </w:pPr>
    </w:p>
    <w:p w14:paraId="30CEA7A0" w14:textId="77777777" w:rsidR="00F7390C" w:rsidRPr="00981B40" w:rsidRDefault="00F7390C" w:rsidP="00F7390C">
      <w:pPr>
        <w:spacing w:line="275" w:lineRule="auto"/>
        <w:ind w:right="-180"/>
        <w:jc w:val="center"/>
        <w:rPr>
          <w:rFonts w:eastAsia="Times New Roman" w:cs="Times New Roman"/>
          <w:b/>
          <w:szCs w:val="24"/>
        </w:rPr>
      </w:pPr>
      <w:r w:rsidRPr="00981B40">
        <w:rPr>
          <w:rFonts w:eastAsia="Times New Roman" w:cs="Times New Roman"/>
          <w:b/>
          <w:szCs w:val="24"/>
        </w:rPr>
        <w:t>Comment</w:t>
      </w:r>
    </w:p>
    <w:p w14:paraId="0301790C" w14:textId="77777777" w:rsidR="00F7390C" w:rsidRPr="00981B40" w:rsidRDefault="00F7390C" w:rsidP="00F7390C">
      <w:pPr>
        <w:rPr>
          <w:rFonts w:eastAsia="Times New Roman" w:cs="Times New Roman"/>
          <w:szCs w:val="24"/>
        </w:rPr>
      </w:pPr>
    </w:p>
    <w:p w14:paraId="6A8D859E" w14:textId="77E05BFA" w:rsidR="00F7390C" w:rsidRPr="00981B40" w:rsidRDefault="00F7390C" w:rsidP="003B4E54">
      <w:pPr>
        <w:rPr>
          <w:rFonts w:eastAsia="Times New Roman" w:cs="Times New Roman"/>
          <w:szCs w:val="24"/>
        </w:rPr>
      </w:pPr>
      <w:r w:rsidRPr="00981B40">
        <w:rPr>
          <w:rFonts w:eastAsia="Times New Roman" w:cs="Times New Roman"/>
          <w:szCs w:val="24"/>
        </w:rPr>
        <w:tab/>
        <w:t>For a discussion of</w:t>
      </w:r>
      <w:r w:rsidR="00C71143">
        <w:rPr>
          <w:rFonts w:eastAsia="Times New Roman" w:cs="Times New Roman"/>
          <w:szCs w:val="24"/>
        </w:rPr>
        <w:t xml:space="preserve"> </w:t>
      </w:r>
      <w:bookmarkStart w:id="7" w:name="_Hlk137996233"/>
      <w:r w:rsidR="00C71143">
        <w:rPr>
          <w:rFonts w:eastAsia="Times New Roman" w:cs="Times New Roman"/>
          <w:szCs w:val="24"/>
        </w:rPr>
        <w:t>both knowledge elements for a prosecution under 18 U.S.C. § 922(g),</w:t>
      </w:r>
      <w:r w:rsidR="00C71143" w:rsidRPr="00C71143">
        <w:rPr>
          <w:rFonts w:eastAsiaTheme="minorEastAsia" w:cs="Times New Roman"/>
          <w:sz w:val="26"/>
          <w:szCs w:val="26"/>
        </w:rPr>
        <w:t xml:space="preserve"> </w:t>
      </w:r>
      <w:r w:rsidR="00A76A6F" w:rsidRPr="00A76A6F">
        <w:rPr>
          <w:rFonts w:eastAsiaTheme="minorEastAsia" w:cs="Times New Roman"/>
          <w:i/>
          <w:iCs/>
          <w:szCs w:val="24"/>
        </w:rPr>
        <w:t>see</w:t>
      </w:r>
      <w:r w:rsidR="00A76A6F">
        <w:rPr>
          <w:rFonts w:eastAsiaTheme="minorEastAsia" w:cs="Times New Roman"/>
          <w:sz w:val="26"/>
          <w:szCs w:val="26"/>
        </w:rPr>
        <w:t xml:space="preserve"> </w:t>
      </w:r>
      <w:proofErr w:type="spellStart"/>
      <w:r w:rsidR="00A76A6F" w:rsidRPr="00C71143">
        <w:rPr>
          <w:rFonts w:eastAsia="Times New Roman" w:cs="Times New Roman"/>
          <w:i/>
          <w:iCs/>
          <w:szCs w:val="24"/>
        </w:rPr>
        <w:t>Rehaif</w:t>
      </w:r>
      <w:proofErr w:type="spellEnd"/>
      <w:r w:rsidR="00A76A6F" w:rsidRPr="00C71143">
        <w:rPr>
          <w:rFonts w:eastAsia="Times New Roman" w:cs="Times New Roman"/>
          <w:i/>
          <w:iCs/>
          <w:szCs w:val="24"/>
        </w:rPr>
        <w:t xml:space="preserve"> v. United States</w:t>
      </w:r>
      <w:r w:rsidR="00A76A6F" w:rsidRPr="00C71143">
        <w:rPr>
          <w:rFonts w:eastAsia="Times New Roman" w:cs="Times New Roman"/>
          <w:szCs w:val="24"/>
        </w:rPr>
        <w:t>, 139 S. Ct. 2191, 2200</w:t>
      </w:r>
      <w:r w:rsidR="00A76A6F">
        <w:rPr>
          <w:rFonts w:eastAsia="Times New Roman" w:cs="Times New Roman"/>
          <w:szCs w:val="24"/>
        </w:rPr>
        <w:t xml:space="preserve"> </w:t>
      </w:r>
      <w:r w:rsidR="00A76A6F" w:rsidRPr="00C71143">
        <w:rPr>
          <w:rFonts w:eastAsia="Times New Roman" w:cs="Times New Roman"/>
          <w:szCs w:val="24"/>
        </w:rPr>
        <w:t xml:space="preserve">(2019) </w:t>
      </w:r>
      <w:r w:rsidR="00A76A6F">
        <w:rPr>
          <w:rFonts w:eastAsia="Times New Roman" w:cs="Times New Roman"/>
          <w:szCs w:val="24"/>
        </w:rPr>
        <w:t>(</w:t>
      </w:r>
      <w:r w:rsidR="00C71143" w:rsidRPr="00C71143">
        <w:rPr>
          <w:rFonts w:eastAsia="Times New Roman" w:cs="Times New Roman"/>
          <w:szCs w:val="24"/>
        </w:rPr>
        <w:t xml:space="preserve">“the Government must prove </w:t>
      </w:r>
      <w:r w:rsidR="00C71143" w:rsidRPr="00714B4F">
        <w:rPr>
          <w:rFonts w:eastAsia="Times New Roman" w:cs="Times New Roman"/>
          <w:szCs w:val="24"/>
          <w:u w:val="single"/>
        </w:rPr>
        <w:t>both</w:t>
      </w:r>
      <w:r w:rsidR="00C71143" w:rsidRPr="00714B4F">
        <w:rPr>
          <w:rFonts w:eastAsia="Times New Roman" w:cs="Times New Roman"/>
          <w:szCs w:val="24"/>
        </w:rPr>
        <w:t xml:space="preserve"> </w:t>
      </w:r>
      <w:r w:rsidR="00C71143" w:rsidRPr="00C71143">
        <w:rPr>
          <w:rFonts w:eastAsia="Times New Roman" w:cs="Times New Roman"/>
          <w:szCs w:val="24"/>
        </w:rPr>
        <w:t xml:space="preserve">that the defendant knew he possessed a firearm </w:t>
      </w:r>
      <w:r w:rsidR="00C71143" w:rsidRPr="00714B4F">
        <w:rPr>
          <w:rFonts w:eastAsia="Times New Roman" w:cs="Times New Roman"/>
          <w:szCs w:val="24"/>
          <w:u w:val="single"/>
        </w:rPr>
        <w:t>and</w:t>
      </w:r>
      <w:r w:rsidR="00C71143" w:rsidRPr="00C71143">
        <w:rPr>
          <w:rFonts w:eastAsia="Times New Roman" w:cs="Times New Roman"/>
          <w:i/>
          <w:iCs/>
          <w:szCs w:val="24"/>
        </w:rPr>
        <w:t xml:space="preserve"> </w:t>
      </w:r>
      <w:r w:rsidR="00C71143" w:rsidRPr="00C71143">
        <w:rPr>
          <w:rFonts w:eastAsia="Times New Roman" w:cs="Times New Roman"/>
          <w:szCs w:val="24"/>
        </w:rPr>
        <w:t>that he knew he belonged to the relevant category of persons barred from possessing a firearm.”</w:t>
      </w:r>
      <w:r w:rsidR="00A76A6F">
        <w:rPr>
          <w:rFonts w:eastAsia="Times New Roman" w:cs="Times New Roman"/>
          <w:szCs w:val="24"/>
        </w:rPr>
        <w:t>)</w:t>
      </w:r>
      <w:r w:rsidR="006B58B0">
        <w:rPr>
          <w:rFonts w:eastAsia="Times New Roman" w:cs="Times New Roman"/>
          <w:szCs w:val="24"/>
        </w:rPr>
        <w:t>;</w:t>
      </w:r>
      <w:bookmarkEnd w:id="7"/>
      <w:r w:rsidR="002150B6">
        <w:rPr>
          <w:rFonts w:eastAsia="Times New Roman" w:cs="Times New Roman"/>
          <w:szCs w:val="24"/>
        </w:rPr>
        <w:t xml:space="preserve"> </w:t>
      </w:r>
      <w:r w:rsidRPr="00981B40">
        <w:rPr>
          <w:rFonts w:eastAsia="Times New Roman" w:cs="Times New Roman"/>
          <w:szCs w:val="24"/>
        </w:rPr>
        <w:t>Comment to Instruction 14.13 (Firearms—Unlawful Receipt)</w:t>
      </w:r>
      <w:r w:rsidR="0071558A" w:rsidRPr="00981B40">
        <w:rPr>
          <w:rFonts w:cs="Times New Roman"/>
          <w:szCs w:val="24"/>
        </w:rPr>
        <w:t xml:space="preserve">; </w:t>
      </w:r>
      <w:r w:rsidR="0071558A" w:rsidRPr="00981B40">
        <w:rPr>
          <w:rFonts w:cs="Times New Roman"/>
          <w:i/>
          <w:iCs/>
          <w:szCs w:val="24"/>
        </w:rPr>
        <w:t>see also</w:t>
      </w:r>
      <w:r w:rsidR="0071558A" w:rsidRPr="00981B40">
        <w:rPr>
          <w:rFonts w:cs="Times New Roman"/>
          <w:szCs w:val="24"/>
        </w:rPr>
        <w:t xml:space="preserve"> </w:t>
      </w:r>
      <w:r w:rsidR="0071558A" w:rsidRPr="00981B40">
        <w:rPr>
          <w:rFonts w:cs="Times New Roman"/>
          <w:i/>
          <w:iCs/>
          <w:szCs w:val="24"/>
        </w:rPr>
        <w:t>United States v. Johnson</w:t>
      </w:r>
      <w:r w:rsidR="0071558A" w:rsidRPr="00981B40">
        <w:rPr>
          <w:rFonts w:cs="Times New Roman"/>
          <w:szCs w:val="24"/>
        </w:rPr>
        <w:t>, 979 F.3d 632, 634</w:t>
      </w:r>
      <w:r w:rsidR="00247C69" w:rsidRPr="00981B40">
        <w:rPr>
          <w:rFonts w:cs="Times New Roman"/>
          <w:szCs w:val="24"/>
        </w:rPr>
        <w:t>-</w:t>
      </w:r>
      <w:r w:rsidR="0071558A" w:rsidRPr="00981B40">
        <w:rPr>
          <w:rFonts w:cs="Times New Roman"/>
          <w:szCs w:val="24"/>
        </w:rPr>
        <w:t xml:space="preserve">35 (9th Cir. 2020) (stating </w:t>
      </w:r>
      <w:r w:rsidR="003B4E54" w:rsidRPr="00981B40">
        <w:rPr>
          <w:rFonts w:cs="Times New Roman"/>
          <w:szCs w:val="24"/>
        </w:rPr>
        <w:t>government must prove under</w:t>
      </w:r>
      <w:r w:rsidR="00C71143">
        <w:rPr>
          <w:rFonts w:cs="Times New Roman"/>
          <w:szCs w:val="24"/>
        </w:rPr>
        <w:t xml:space="preserve"> §</w:t>
      </w:r>
      <w:r w:rsidR="003B4E54" w:rsidRPr="00981B40">
        <w:rPr>
          <w:rFonts w:cs="Times New Roman"/>
          <w:szCs w:val="24"/>
        </w:rPr>
        <w:t xml:space="preserve"> 922(g)(1)</w:t>
      </w:r>
      <w:r w:rsidR="0071558A" w:rsidRPr="00981B40">
        <w:rPr>
          <w:rFonts w:cs="Times New Roman"/>
          <w:szCs w:val="24"/>
        </w:rPr>
        <w:t xml:space="preserve"> “that the defendant ‘knew he belonged to the relevant category of persons barred from possessing a firearm’ . . . those convicted of a crime punishable by more than one year of imprisonment.”)</w:t>
      </w:r>
      <w:r w:rsidRPr="00981B40">
        <w:rPr>
          <w:rFonts w:eastAsia="Times New Roman" w:cs="Times New Roman"/>
          <w:szCs w:val="24"/>
        </w:rPr>
        <w:t xml:space="preserve">  For a discussion of possession, </w:t>
      </w:r>
      <w:r w:rsidRPr="00981B40">
        <w:rPr>
          <w:rFonts w:eastAsia="Times New Roman" w:cs="Times New Roman"/>
          <w:i/>
          <w:szCs w:val="24"/>
        </w:rPr>
        <w:t xml:space="preserve">see </w:t>
      </w:r>
      <w:r w:rsidRPr="00981B40">
        <w:rPr>
          <w:rFonts w:eastAsia="Times New Roman" w:cs="Times New Roman"/>
          <w:szCs w:val="24"/>
        </w:rPr>
        <w:t xml:space="preserve">Comment to Instruction 14.15 (Firearms—Unlawful Possession).  </w:t>
      </w:r>
      <w:r w:rsidRPr="00981B40">
        <w:rPr>
          <w:rFonts w:eastAsia="Times New Roman" w:cs="Times New Roman"/>
          <w:i/>
          <w:szCs w:val="24"/>
        </w:rPr>
        <w:t xml:space="preserve">See also </w:t>
      </w:r>
      <w:r w:rsidRPr="00981B40">
        <w:rPr>
          <w:rFonts w:eastAsia="Times New Roman" w:cs="Times New Roman"/>
          <w:szCs w:val="24"/>
        </w:rPr>
        <w:t>Instruction 6.15 (Possession—Defined).</w:t>
      </w:r>
    </w:p>
    <w:p w14:paraId="524BEA72" w14:textId="77777777" w:rsidR="00F7390C" w:rsidRPr="00981B40" w:rsidRDefault="00F7390C" w:rsidP="00F7390C">
      <w:pPr>
        <w:rPr>
          <w:rFonts w:eastAsia="Times New Roman" w:cs="Times New Roman"/>
          <w:szCs w:val="24"/>
        </w:rPr>
      </w:pPr>
    </w:p>
    <w:p w14:paraId="456E0569" w14:textId="4CB5D04F" w:rsidR="00F7390C" w:rsidRPr="00981B40" w:rsidRDefault="00F7390C" w:rsidP="0071558A">
      <w:pPr>
        <w:autoSpaceDE w:val="0"/>
        <w:autoSpaceDN w:val="0"/>
        <w:adjustRightInd w:val="0"/>
        <w:rPr>
          <w:rFonts w:ascii="TimesNewRomanPSMT" w:hAnsi="TimesNewRomanPSMT" w:cs="TimesNewRomanPSMT"/>
          <w:sz w:val="28"/>
          <w:szCs w:val="28"/>
        </w:rPr>
      </w:pPr>
      <w:r w:rsidRPr="00981B40">
        <w:rPr>
          <w:rFonts w:eastAsia="Times New Roman" w:cs="Times New Roman"/>
          <w:szCs w:val="24"/>
        </w:rPr>
        <w:tab/>
        <w:t xml:space="preserve">Defendants frequently stipulate to the third element of the offense rather than have evidence of the prior convictions presented to the jury. </w:t>
      </w:r>
      <w:r w:rsidRPr="00981B40">
        <w:rPr>
          <w:rFonts w:eastAsia="Times New Roman" w:cs="Times New Roman"/>
          <w:i/>
          <w:szCs w:val="24"/>
        </w:rPr>
        <w:t xml:space="preserve"> See Old Chief v. United States</w:t>
      </w:r>
      <w:r w:rsidRPr="00981B40">
        <w:rPr>
          <w:rFonts w:eastAsia="Times New Roman" w:cs="Times New Roman"/>
          <w:szCs w:val="24"/>
        </w:rPr>
        <w:t>, 519 U.S. 172, 190-92 (1997) (</w:t>
      </w:r>
      <w:bookmarkStart w:id="8" w:name="_Hlk108452493"/>
      <w:r w:rsidR="0071558A" w:rsidRPr="00981B40">
        <w:rPr>
          <w:rFonts w:cs="Times New Roman"/>
          <w:szCs w:val="24"/>
        </w:rPr>
        <w:t>holding that in case where “proof of convict status is at issue,” it is “an abuse of discretion to admit the record of conviction” when defendant offers to stipulate to prior conviction</w:t>
      </w:r>
      <w:bookmarkEnd w:id="8"/>
      <w:r w:rsidRPr="00981B40">
        <w:rPr>
          <w:rFonts w:eastAsia="Times New Roman" w:cs="Times New Roman"/>
          <w:szCs w:val="24"/>
        </w:rPr>
        <w:t>).</w:t>
      </w:r>
    </w:p>
    <w:p w14:paraId="28D25980" w14:textId="77777777" w:rsidR="00F7390C" w:rsidRPr="00981B40" w:rsidRDefault="00F7390C" w:rsidP="00F7390C">
      <w:pPr>
        <w:rPr>
          <w:rFonts w:eastAsia="Times New Roman" w:cs="Times New Roman"/>
          <w:szCs w:val="24"/>
        </w:rPr>
      </w:pPr>
    </w:p>
    <w:p w14:paraId="71910069" w14:textId="66C04363" w:rsidR="00F7390C" w:rsidRPr="00981B40" w:rsidRDefault="00F7390C" w:rsidP="00F7390C">
      <w:pPr>
        <w:rPr>
          <w:rFonts w:eastAsia="Times New Roman" w:cs="Times New Roman"/>
          <w:i/>
          <w:szCs w:val="24"/>
        </w:rPr>
      </w:pPr>
      <w:r w:rsidRPr="00981B40">
        <w:rPr>
          <w:rFonts w:eastAsia="Times New Roman" w:cs="Times New Roman"/>
          <w:szCs w:val="24"/>
        </w:rPr>
        <w:tab/>
        <w:t xml:space="preserve">If multiple 18 U.S.C. § 922(g)(1) counts are charged, </w:t>
      </w:r>
      <w:r w:rsidRPr="00981B40">
        <w:rPr>
          <w:rFonts w:eastAsia="Times New Roman" w:cs="Times New Roman"/>
          <w:i/>
          <w:szCs w:val="24"/>
        </w:rPr>
        <w:t>see</w:t>
      </w:r>
      <w:r w:rsidRPr="00981B40">
        <w:rPr>
          <w:rFonts w:eastAsia="Times New Roman" w:cs="Times New Roman"/>
          <w:szCs w:val="24"/>
        </w:rPr>
        <w:t xml:space="preserve"> the Comment to Instruction 14.15 (Firearms—Unlawful Possession).</w:t>
      </w:r>
    </w:p>
    <w:p w14:paraId="62C9BA06" w14:textId="77777777" w:rsidR="00F7390C" w:rsidRPr="00981B40" w:rsidRDefault="00F7390C" w:rsidP="00F7390C">
      <w:pPr>
        <w:rPr>
          <w:rFonts w:eastAsia="Times New Roman" w:cs="Times New Roman"/>
          <w:i/>
          <w:szCs w:val="24"/>
        </w:rPr>
      </w:pPr>
    </w:p>
    <w:p w14:paraId="6FF25803" w14:textId="78E62B11" w:rsidR="00F7390C" w:rsidRPr="00981B40" w:rsidRDefault="00F7390C" w:rsidP="00F7390C">
      <w:pPr>
        <w:spacing w:line="275" w:lineRule="auto"/>
        <w:jc w:val="right"/>
        <w:rPr>
          <w:rFonts w:eastAsia="Times New Roman" w:cs="Times New Roman"/>
          <w:szCs w:val="24"/>
        </w:rPr>
      </w:pPr>
      <w:r w:rsidRPr="00981B40">
        <w:rPr>
          <w:rFonts w:eastAsia="Times New Roman" w:cs="Times New Roman"/>
          <w:i/>
          <w:szCs w:val="24"/>
        </w:rPr>
        <w:t xml:space="preserve">Revised </w:t>
      </w:r>
      <w:r w:rsidR="00C71143">
        <w:rPr>
          <w:rFonts w:eastAsia="Times New Roman" w:cs="Times New Roman"/>
          <w:i/>
          <w:szCs w:val="24"/>
        </w:rPr>
        <w:t>May 2023</w:t>
      </w:r>
    </w:p>
    <w:p w14:paraId="0ACE18C0" w14:textId="1705CB1D" w:rsidR="00C97E04" w:rsidRPr="00981B40" w:rsidRDefault="00C97E04" w:rsidP="00F7390C"/>
    <w:sectPr w:rsidR="00C97E04" w:rsidRPr="00981B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16cid:durableId="2012757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47FEE"/>
    <w:rsid w:val="00057085"/>
    <w:rsid w:val="00057C6F"/>
    <w:rsid w:val="00061C42"/>
    <w:rsid w:val="00067581"/>
    <w:rsid w:val="00081D40"/>
    <w:rsid w:val="000962BD"/>
    <w:rsid w:val="000C0753"/>
    <w:rsid w:val="000C374B"/>
    <w:rsid w:val="000C6EEA"/>
    <w:rsid w:val="000E46DD"/>
    <w:rsid w:val="00110AA0"/>
    <w:rsid w:val="00115880"/>
    <w:rsid w:val="001170D8"/>
    <w:rsid w:val="00136279"/>
    <w:rsid w:val="00156233"/>
    <w:rsid w:val="00156526"/>
    <w:rsid w:val="0019527A"/>
    <w:rsid w:val="001A0B87"/>
    <w:rsid w:val="001B4048"/>
    <w:rsid w:val="001C162D"/>
    <w:rsid w:val="001D0020"/>
    <w:rsid w:val="001D1F41"/>
    <w:rsid w:val="002150B6"/>
    <w:rsid w:val="00220C16"/>
    <w:rsid w:val="00226C52"/>
    <w:rsid w:val="00247C69"/>
    <w:rsid w:val="00251B8E"/>
    <w:rsid w:val="002810F9"/>
    <w:rsid w:val="00292D67"/>
    <w:rsid w:val="00294291"/>
    <w:rsid w:val="002A23F9"/>
    <w:rsid w:val="002B0558"/>
    <w:rsid w:val="002C3980"/>
    <w:rsid w:val="002D2353"/>
    <w:rsid w:val="00311B89"/>
    <w:rsid w:val="00385EAC"/>
    <w:rsid w:val="00392DA5"/>
    <w:rsid w:val="003A725E"/>
    <w:rsid w:val="003B4349"/>
    <w:rsid w:val="003B4E54"/>
    <w:rsid w:val="003D3221"/>
    <w:rsid w:val="003E3B95"/>
    <w:rsid w:val="003F44F6"/>
    <w:rsid w:val="00401002"/>
    <w:rsid w:val="00412CD5"/>
    <w:rsid w:val="00420260"/>
    <w:rsid w:val="004232A7"/>
    <w:rsid w:val="00443346"/>
    <w:rsid w:val="00443FE7"/>
    <w:rsid w:val="004A2CFB"/>
    <w:rsid w:val="004B5F30"/>
    <w:rsid w:val="004D1662"/>
    <w:rsid w:val="004E4259"/>
    <w:rsid w:val="00503131"/>
    <w:rsid w:val="00542361"/>
    <w:rsid w:val="00543A34"/>
    <w:rsid w:val="00550ED2"/>
    <w:rsid w:val="005A7428"/>
    <w:rsid w:val="005D7F8A"/>
    <w:rsid w:val="00611990"/>
    <w:rsid w:val="00623212"/>
    <w:rsid w:val="00646A26"/>
    <w:rsid w:val="00666C6F"/>
    <w:rsid w:val="006752C5"/>
    <w:rsid w:val="00675651"/>
    <w:rsid w:val="006B3C0B"/>
    <w:rsid w:val="006B58B0"/>
    <w:rsid w:val="006C06EF"/>
    <w:rsid w:val="006E4558"/>
    <w:rsid w:val="006E580B"/>
    <w:rsid w:val="007008EB"/>
    <w:rsid w:val="00704F55"/>
    <w:rsid w:val="00714B4F"/>
    <w:rsid w:val="0071558A"/>
    <w:rsid w:val="007437A7"/>
    <w:rsid w:val="00755375"/>
    <w:rsid w:val="0075689F"/>
    <w:rsid w:val="00765755"/>
    <w:rsid w:val="00777E91"/>
    <w:rsid w:val="007847F9"/>
    <w:rsid w:val="007A1B33"/>
    <w:rsid w:val="007B5E21"/>
    <w:rsid w:val="007C6517"/>
    <w:rsid w:val="007D1A93"/>
    <w:rsid w:val="007D3281"/>
    <w:rsid w:val="007E1171"/>
    <w:rsid w:val="007E2515"/>
    <w:rsid w:val="007E6330"/>
    <w:rsid w:val="007E7D79"/>
    <w:rsid w:val="00812338"/>
    <w:rsid w:val="00813014"/>
    <w:rsid w:val="00833FBC"/>
    <w:rsid w:val="00850868"/>
    <w:rsid w:val="00890E7A"/>
    <w:rsid w:val="008962A3"/>
    <w:rsid w:val="008B4376"/>
    <w:rsid w:val="008B6CE7"/>
    <w:rsid w:val="008D6F91"/>
    <w:rsid w:val="008E0DF1"/>
    <w:rsid w:val="008E5CC5"/>
    <w:rsid w:val="008F4DD0"/>
    <w:rsid w:val="00905381"/>
    <w:rsid w:val="00906160"/>
    <w:rsid w:val="009131BF"/>
    <w:rsid w:val="00914718"/>
    <w:rsid w:val="00960109"/>
    <w:rsid w:val="00960C76"/>
    <w:rsid w:val="00970FDC"/>
    <w:rsid w:val="00970FFD"/>
    <w:rsid w:val="00981B40"/>
    <w:rsid w:val="00986161"/>
    <w:rsid w:val="009864D4"/>
    <w:rsid w:val="009940D5"/>
    <w:rsid w:val="009947F5"/>
    <w:rsid w:val="009A2700"/>
    <w:rsid w:val="009A4384"/>
    <w:rsid w:val="009A792F"/>
    <w:rsid w:val="009B677D"/>
    <w:rsid w:val="009C0C69"/>
    <w:rsid w:val="009D0413"/>
    <w:rsid w:val="009F0A7C"/>
    <w:rsid w:val="009F5ED7"/>
    <w:rsid w:val="00A64334"/>
    <w:rsid w:val="00A67152"/>
    <w:rsid w:val="00A75584"/>
    <w:rsid w:val="00A76A6F"/>
    <w:rsid w:val="00AA2B06"/>
    <w:rsid w:val="00AE0152"/>
    <w:rsid w:val="00AE279C"/>
    <w:rsid w:val="00AE2FCD"/>
    <w:rsid w:val="00AF516D"/>
    <w:rsid w:val="00B0682D"/>
    <w:rsid w:val="00B1505D"/>
    <w:rsid w:val="00B21672"/>
    <w:rsid w:val="00B43CDA"/>
    <w:rsid w:val="00B451BD"/>
    <w:rsid w:val="00B46909"/>
    <w:rsid w:val="00B84EB9"/>
    <w:rsid w:val="00B961AC"/>
    <w:rsid w:val="00BA3B85"/>
    <w:rsid w:val="00BD1E72"/>
    <w:rsid w:val="00BE1BC9"/>
    <w:rsid w:val="00C3129B"/>
    <w:rsid w:val="00C53BB2"/>
    <w:rsid w:val="00C71143"/>
    <w:rsid w:val="00C75965"/>
    <w:rsid w:val="00C97840"/>
    <w:rsid w:val="00C97E04"/>
    <w:rsid w:val="00CB6ACA"/>
    <w:rsid w:val="00CF41C5"/>
    <w:rsid w:val="00D0111A"/>
    <w:rsid w:val="00D0777F"/>
    <w:rsid w:val="00D56222"/>
    <w:rsid w:val="00D73064"/>
    <w:rsid w:val="00D97F48"/>
    <w:rsid w:val="00DA76C1"/>
    <w:rsid w:val="00DC38EF"/>
    <w:rsid w:val="00DE0E57"/>
    <w:rsid w:val="00DE3F24"/>
    <w:rsid w:val="00DF451A"/>
    <w:rsid w:val="00E010CD"/>
    <w:rsid w:val="00E04F77"/>
    <w:rsid w:val="00E56A96"/>
    <w:rsid w:val="00E90670"/>
    <w:rsid w:val="00EA658F"/>
    <w:rsid w:val="00EA72FC"/>
    <w:rsid w:val="00EB0197"/>
    <w:rsid w:val="00EB427D"/>
    <w:rsid w:val="00EC15D6"/>
    <w:rsid w:val="00EE714D"/>
    <w:rsid w:val="00F120A5"/>
    <w:rsid w:val="00F56474"/>
    <w:rsid w:val="00F7390C"/>
    <w:rsid w:val="00F85877"/>
    <w:rsid w:val="00F919A4"/>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03131"/>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Ava Amerie</cp:lastModifiedBy>
  <cp:revision>7</cp:revision>
  <dcterms:created xsi:type="dcterms:W3CDTF">2022-08-24T21:47:00Z</dcterms:created>
  <dcterms:modified xsi:type="dcterms:W3CDTF">2023-07-07T20:03:00Z</dcterms:modified>
</cp:coreProperties>
</file>