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B25E" w14:textId="1FE80BD3" w:rsidR="00F7390C" w:rsidRDefault="00F7390C" w:rsidP="00F02246">
      <w:pPr>
        <w:jc w:val="center"/>
        <w:rPr>
          <w:rFonts w:cs="Times New Roman"/>
          <w:b/>
          <w:bCs/>
          <w:szCs w:val="24"/>
        </w:rPr>
      </w:pPr>
      <w:bookmarkStart w:id="0" w:name="_Toc73698677"/>
      <w:bookmarkStart w:id="1" w:name="_Toc83310736"/>
      <w:bookmarkStart w:id="2" w:name="_Toc83362532"/>
      <w:bookmarkStart w:id="3" w:name="_Toc83362941"/>
      <w:bookmarkStart w:id="4" w:name="_Toc90309999"/>
      <w:bookmarkStart w:id="5" w:name="_Toc90389857"/>
      <w:bookmarkStart w:id="6" w:name="_Toc90860437"/>
      <w:r w:rsidRPr="00981B40">
        <w:rPr>
          <w:rFonts w:cs="Times New Roman"/>
          <w:b/>
          <w:bCs/>
          <w:szCs w:val="24"/>
        </w:rPr>
        <w:t>14.16 Firearms—</w:t>
      </w:r>
      <w:r w:rsidR="00BF552A" w:rsidRPr="00BF552A">
        <w:rPr>
          <w:rFonts w:cs="Times New Roman"/>
          <w:b/>
          <w:bCs/>
          <w:szCs w:val="24"/>
        </w:rPr>
        <w:t>Armed Career Criminal Act (18 U.S.C. § 924(e))</w:t>
      </w:r>
      <w:bookmarkEnd w:id="0"/>
      <w:bookmarkEnd w:id="1"/>
      <w:bookmarkEnd w:id="2"/>
      <w:bookmarkEnd w:id="3"/>
      <w:bookmarkEnd w:id="4"/>
      <w:bookmarkEnd w:id="5"/>
      <w:bookmarkEnd w:id="6"/>
    </w:p>
    <w:p w14:paraId="1155D7C0" w14:textId="77777777" w:rsidR="00F02246" w:rsidRPr="00981B40" w:rsidRDefault="00F02246" w:rsidP="00F02246">
      <w:pPr>
        <w:jc w:val="center"/>
        <w:rPr>
          <w:rFonts w:eastAsia="Times New Roman" w:cs="Times New Roman"/>
          <w:szCs w:val="24"/>
        </w:rPr>
      </w:pPr>
    </w:p>
    <w:p w14:paraId="5B35E12F" w14:textId="24A97639" w:rsidR="00BF552A" w:rsidRDefault="00F7390C" w:rsidP="00283E87">
      <w:pPr>
        <w:ind w:right="-180"/>
        <w:jc w:val="center"/>
        <w:rPr>
          <w:rFonts w:eastAsia="Times New Roman" w:cs="Times New Roman"/>
          <w:b/>
          <w:szCs w:val="24"/>
        </w:rPr>
      </w:pPr>
      <w:r w:rsidRPr="00981B40">
        <w:rPr>
          <w:rFonts w:eastAsia="Times New Roman" w:cs="Times New Roman"/>
          <w:b/>
          <w:szCs w:val="24"/>
        </w:rPr>
        <w:t>Comment</w:t>
      </w:r>
    </w:p>
    <w:p w14:paraId="5F37D05C" w14:textId="77777777" w:rsidR="00BF552A" w:rsidRPr="00BF552A" w:rsidRDefault="00BF552A" w:rsidP="00283E87">
      <w:pPr>
        <w:ind w:right="-180"/>
        <w:jc w:val="center"/>
        <w:rPr>
          <w:rFonts w:eastAsia="Times New Roman" w:cs="Times New Roman"/>
          <w:b/>
          <w:szCs w:val="24"/>
        </w:rPr>
      </w:pPr>
    </w:p>
    <w:p w14:paraId="385AE156" w14:textId="7D2CA4D5" w:rsidR="00BF552A" w:rsidRPr="004854A9" w:rsidRDefault="00BF552A" w:rsidP="00194FFA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4"/>
        </w:rPr>
      </w:pP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Armed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Career Criminal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Act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(“ACCA”),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18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U.S.C.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§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924(e)(1),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provides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that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defendant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who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violates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18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U.S.C.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§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922(g)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and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has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“three</w:t>
      </w:r>
      <w:r w:rsidRPr="009D187C">
        <w:rPr>
          <w:rFonts w:cs="Times New Roman"/>
          <w:spacing w:val="-5"/>
          <w:szCs w:val="24"/>
        </w:rPr>
        <w:t xml:space="preserve"> </w:t>
      </w:r>
      <w:r w:rsidRPr="009D187C">
        <w:rPr>
          <w:rFonts w:cs="Times New Roman"/>
          <w:szCs w:val="24"/>
        </w:rPr>
        <w:t>previous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convictions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by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any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court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referred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to in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section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922(g)(1)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of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this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title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for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violent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felony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or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serious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drug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offense,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or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both,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committed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on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occasions</w:t>
      </w:r>
      <w:r w:rsidRPr="009D187C">
        <w:rPr>
          <w:rFonts w:cs="Times New Roman"/>
          <w:spacing w:val="3"/>
          <w:szCs w:val="24"/>
        </w:rPr>
        <w:t xml:space="preserve"> </w:t>
      </w:r>
      <w:r w:rsidRPr="009D187C">
        <w:rPr>
          <w:rFonts w:cs="Times New Roman"/>
          <w:szCs w:val="24"/>
        </w:rPr>
        <w:t>different</w:t>
      </w:r>
      <w:r w:rsidRPr="009D187C">
        <w:rPr>
          <w:rFonts w:cs="Times New Roman"/>
          <w:spacing w:val="3"/>
          <w:szCs w:val="24"/>
        </w:rPr>
        <w:t xml:space="preserve"> </w:t>
      </w:r>
      <w:r w:rsidRPr="009D187C">
        <w:rPr>
          <w:rFonts w:cs="Times New Roman"/>
          <w:szCs w:val="24"/>
        </w:rPr>
        <w:t>from one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another,” is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subject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to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fifteen-year</w:t>
      </w:r>
      <w:r w:rsidRPr="009D187C">
        <w:rPr>
          <w:rFonts w:cs="Times New Roman"/>
          <w:spacing w:val="-5"/>
          <w:szCs w:val="24"/>
        </w:rPr>
        <w:t xml:space="preserve"> </w:t>
      </w:r>
      <w:r w:rsidRPr="009D187C">
        <w:rPr>
          <w:rFonts w:cs="Times New Roman"/>
          <w:szCs w:val="24"/>
        </w:rPr>
        <w:t>mandatory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minimum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sentence.</w:t>
      </w:r>
      <w:r w:rsidR="00283E87" w:rsidRPr="009D187C">
        <w:rPr>
          <w:rFonts w:cs="Times New Roman"/>
          <w:spacing w:val="58"/>
          <w:szCs w:val="24"/>
        </w:rPr>
        <w:t xml:space="preserve"> </w:t>
      </w:r>
      <w:r w:rsidRPr="009D187C">
        <w:rPr>
          <w:rFonts w:cs="Times New Roman"/>
          <w:szCs w:val="24"/>
        </w:rPr>
        <w:t>In</w:t>
      </w:r>
      <w:r w:rsidRPr="009D187C">
        <w:rPr>
          <w:rFonts w:cs="Times New Roman"/>
          <w:spacing w:val="3"/>
          <w:szCs w:val="24"/>
        </w:rPr>
        <w:t xml:space="preserve"> </w:t>
      </w:r>
      <w:r w:rsidRPr="009D187C">
        <w:rPr>
          <w:rFonts w:cs="Times New Roman"/>
          <w:i/>
          <w:iCs/>
          <w:szCs w:val="24"/>
        </w:rPr>
        <w:t>Erlinger</w:t>
      </w:r>
      <w:r w:rsidRPr="009D187C">
        <w:rPr>
          <w:rFonts w:cs="Times New Roman"/>
          <w:i/>
          <w:iCs/>
          <w:spacing w:val="-4"/>
          <w:szCs w:val="24"/>
        </w:rPr>
        <w:t xml:space="preserve"> </w:t>
      </w:r>
      <w:r w:rsidRPr="009D187C">
        <w:rPr>
          <w:rFonts w:cs="Times New Roman"/>
          <w:i/>
          <w:iCs/>
          <w:szCs w:val="24"/>
        </w:rPr>
        <w:t>v.</w:t>
      </w:r>
      <w:r w:rsidRPr="009D187C">
        <w:rPr>
          <w:rFonts w:cs="Times New Roman"/>
          <w:i/>
          <w:iCs/>
          <w:spacing w:val="-2"/>
          <w:szCs w:val="24"/>
        </w:rPr>
        <w:t xml:space="preserve"> </w:t>
      </w:r>
      <w:r w:rsidRPr="009D187C">
        <w:rPr>
          <w:rFonts w:cs="Times New Roman"/>
          <w:i/>
          <w:iCs/>
          <w:szCs w:val="24"/>
        </w:rPr>
        <w:t>United</w:t>
      </w:r>
      <w:r w:rsidRPr="009D187C">
        <w:rPr>
          <w:rFonts w:cs="Times New Roman"/>
          <w:i/>
          <w:iCs/>
          <w:spacing w:val="-4"/>
          <w:szCs w:val="24"/>
        </w:rPr>
        <w:t xml:space="preserve"> </w:t>
      </w:r>
      <w:r w:rsidRPr="009D187C">
        <w:rPr>
          <w:rFonts w:cs="Times New Roman"/>
          <w:i/>
          <w:iCs/>
          <w:szCs w:val="24"/>
        </w:rPr>
        <w:t>States</w:t>
      </w:r>
      <w:r w:rsidRPr="009D187C">
        <w:rPr>
          <w:rFonts w:cs="Times New Roman"/>
          <w:szCs w:val="24"/>
        </w:rPr>
        <w:t>,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602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U.S.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821,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835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(2024),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Supreme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Court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held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that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defendant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charged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with an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enhanced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mandatory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minimum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under 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ACCA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is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constitutionally “entitled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to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have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a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jury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resolve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ACCA’s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occasions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inquiry unanimously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and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beyond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reasonable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doubt.”</w:t>
      </w:r>
      <w:r w:rsidR="00283E87" w:rsidRPr="009D187C">
        <w:rPr>
          <w:rFonts w:cs="Times New Roman"/>
          <w:spacing w:val="56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Court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relied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on</w:t>
      </w:r>
      <w:r w:rsidRPr="009D187C">
        <w:rPr>
          <w:rFonts w:cs="Times New Roman"/>
          <w:spacing w:val="7"/>
          <w:szCs w:val="24"/>
        </w:rPr>
        <w:t xml:space="preserve"> </w:t>
      </w:r>
      <w:r w:rsidRPr="009D187C">
        <w:rPr>
          <w:rFonts w:cs="Times New Roman"/>
          <w:i/>
          <w:iCs/>
          <w:szCs w:val="24"/>
        </w:rPr>
        <w:t>Wooden</w:t>
      </w:r>
      <w:r w:rsidRPr="009D187C">
        <w:rPr>
          <w:rFonts w:cs="Times New Roman"/>
          <w:i/>
          <w:iCs/>
          <w:spacing w:val="-4"/>
          <w:szCs w:val="24"/>
        </w:rPr>
        <w:t xml:space="preserve"> </w:t>
      </w:r>
      <w:r w:rsidRPr="009D187C">
        <w:rPr>
          <w:rFonts w:cs="Times New Roman"/>
          <w:i/>
          <w:iCs/>
          <w:szCs w:val="24"/>
        </w:rPr>
        <w:t>v.</w:t>
      </w:r>
      <w:r w:rsidRPr="009D187C">
        <w:rPr>
          <w:rFonts w:cs="Times New Roman"/>
          <w:i/>
          <w:iCs/>
          <w:spacing w:val="-2"/>
          <w:szCs w:val="24"/>
        </w:rPr>
        <w:t xml:space="preserve"> </w:t>
      </w:r>
      <w:r w:rsidRPr="009D187C">
        <w:rPr>
          <w:rFonts w:cs="Times New Roman"/>
          <w:i/>
          <w:iCs/>
          <w:szCs w:val="24"/>
        </w:rPr>
        <w:t>United</w:t>
      </w:r>
      <w:r w:rsidRPr="009D187C">
        <w:rPr>
          <w:rFonts w:cs="Times New Roman"/>
          <w:i/>
          <w:iCs/>
          <w:spacing w:val="-2"/>
          <w:szCs w:val="24"/>
        </w:rPr>
        <w:t xml:space="preserve"> </w:t>
      </w:r>
      <w:r w:rsidRPr="009D187C">
        <w:rPr>
          <w:rFonts w:cs="Times New Roman"/>
          <w:i/>
          <w:iCs/>
          <w:szCs w:val="24"/>
        </w:rPr>
        <w:t>States</w:t>
      </w:r>
      <w:r w:rsidRPr="009D187C">
        <w:rPr>
          <w:rFonts w:cs="Times New Roman"/>
          <w:szCs w:val="24"/>
        </w:rPr>
        <w:t>,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which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held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that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“deciding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whether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those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past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offenses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occurred on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three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or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more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different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occasions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is a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fact-laden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task”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and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involves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questions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such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as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“Were</w:t>
      </w:r>
      <w:r w:rsidRPr="009D187C">
        <w:rPr>
          <w:rFonts w:cs="Times New Roman"/>
          <w:spacing w:val="-5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crimes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‘committed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close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in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time’?</w:t>
      </w:r>
      <w:r w:rsidR="004854A9">
        <w:rPr>
          <w:rFonts w:cs="Times New Roman"/>
          <w:szCs w:val="24"/>
        </w:rPr>
        <w:t xml:space="preserve"> </w:t>
      </w:r>
      <w:r w:rsidRPr="009D187C">
        <w:rPr>
          <w:rFonts w:cs="Times New Roman"/>
          <w:szCs w:val="24"/>
        </w:rPr>
        <w:t>How about the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‘[p]</w:t>
      </w:r>
      <w:proofErr w:type="spellStart"/>
      <w:r w:rsidRPr="009D187C">
        <w:rPr>
          <w:rFonts w:cs="Times New Roman"/>
          <w:szCs w:val="24"/>
        </w:rPr>
        <w:t>roximity</w:t>
      </w:r>
      <w:proofErr w:type="spellEnd"/>
      <w:r w:rsidRPr="009D187C">
        <w:rPr>
          <w:rFonts w:cs="Times New Roman"/>
          <w:szCs w:val="24"/>
        </w:rPr>
        <w:t>’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of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their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‘location[s]’?</w:t>
      </w:r>
      <w:r w:rsidRPr="009D187C">
        <w:rPr>
          <w:rFonts w:cs="Times New Roman"/>
          <w:spacing w:val="61"/>
          <w:szCs w:val="24"/>
        </w:rPr>
        <w:t xml:space="preserve"> </w:t>
      </w:r>
      <w:r w:rsidRPr="009D187C">
        <w:rPr>
          <w:rFonts w:cs="Times New Roman"/>
          <w:szCs w:val="24"/>
        </w:rPr>
        <w:t>Were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offenses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‘similar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or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intertwined’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 xml:space="preserve">in purpose </w:t>
      </w:r>
      <w:r w:rsidRPr="00C85E76">
        <w:rPr>
          <w:rFonts w:cs="Times New Roman"/>
          <w:szCs w:val="24"/>
        </w:rPr>
        <w:t>and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character?”</w:t>
      </w:r>
      <w:r w:rsidRPr="00C85E76">
        <w:rPr>
          <w:rFonts w:cs="Times New Roman"/>
          <w:spacing w:val="65"/>
          <w:szCs w:val="24"/>
        </w:rPr>
        <w:t xml:space="preserve"> </w:t>
      </w:r>
      <w:r w:rsidRPr="00C85E76">
        <w:rPr>
          <w:rFonts w:cs="Times New Roman"/>
          <w:i/>
          <w:iCs/>
          <w:szCs w:val="24"/>
        </w:rPr>
        <w:t>Erlinger</w:t>
      </w:r>
      <w:r w:rsidRPr="00C85E76">
        <w:rPr>
          <w:rFonts w:cs="Times New Roman"/>
          <w:szCs w:val="24"/>
        </w:rPr>
        <w:t>,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602 U.S.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at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834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(quoting</w:t>
      </w:r>
      <w:r w:rsidRPr="00C85E76">
        <w:rPr>
          <w:rFonts w:cs="Times New Roman"/>
          <w:spacing w:val="-1"/>
          <w:szCs w:val="24"/>
        </w:rPr>
        <w:t xml:space="preserve"> </w:t>
      </w:r>
      <w:r w:rsidRPr="00C85E76">
        <w:rPr>
          <w:rFonts w:cs="Times New Roman"/>
          <w:i/>
          <w:iCs/>
          <w:szCs w:val="24"/>
        </w:rPr>
        <w:t>Wooden</w:t>
      </w:r>
      <w:r w:rsidRPr="00C85E76">
        <w:rPr>
          <w:rFonts w:cs="Times New Roman"/>
          <w:i/>
          <w:iCs/>
          <w:spacing w:val="-4"/>
          <w:szCs w:val="24"/>
        </w:rPr>
        <w:t xml:space="preserve"> </w:t>
      </w:r>
      <w:r w:rsidRPr="00C85E76">
        <w:rPr>
          <w:rFonts w:cs="Times New Roman"/>
          <w:i/>
          <w:iCs/>
          <w:szCs w:val="24"/>
        </w:rPr>
        <w:t>v.</w:t>
      </w:r>
      <w:r w:rsidRPr="00C85E76">
        <w:rPr>
          <w:rFonts w:cs="Times New Roman"/>
          <w:i/>
          <w:iCs/>
          <w:spacing w:val="-2"/>
          <w:szCs w:val="24"/>
        </w:rPr>
        <w:t xml:space="preserve"> </w:t>
      </w:r>
      <w:r w:rsidRPr="00C85E76">
        <w:rPr>
          <w:rFonts w:cs="Times New Roman"/>
          <w:i/>
          <w:iCs/>
          <w:szCs w:val="24"/>
        </w:rPr>
        <w:t>United</w:t>
      </w:r>
      <w:r w:rsidRPr="00C85E76">
        <w:rPr>
          <w:rFonts w:cs="Times New Roman"/>
          <w:i/>
          <w:iCs/>
          <w:spacing w:val="-2"/>
          <w:szCs w:val="24"/>
        </w:rPr>
        <w:t xml:space="preserve"> </w:t>
      </w:r>
      <w:r w:rsidRPr="00C85E76">
        <w:rPr>
          <w:rFonts w:cs="Times New Roman"/>
          <w:i/>
          <w:iCs/>
          <w:szCs w:val="24"/>
        </w:rPr>
        <w:t>States</w:t>
      </w:r>
      <w:r w:rsidRPr="00C85E76">
        <w:rPr>
          <w:rFonts w:cs="Times New Roman"/>
          <w:szCs w:val="24"/>
        </w:rPr>
        <w:t>, 595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U.S.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360,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369</w:t>
      </w:r>
      <w:r w:rsidRPr="00C85E76">
        <w:rPr>
          <w:rFonts w:cs="Times New Roman"/>
          <w:spacing w:val="-2"/>
          <w:szCs w:val="24"/>
        </w:rPr>
        <w:t xml:space="preserve"> </w:t>
      </w:r>
      <w:r w:rsidRPr="00C85E76">
        <w:rPr>
          <w:rFonts w:cs="Times New Roman"/>
          <w:szCs w:val="24"/>
        </w:rPr>
        <w:t>(2022)).</w:t>
      </w:r>
      <w:r w:rsidR="00C85E76" w:rsidRPr="00C85E76">
        <w:rPr>
          <w:rFonts w:cs="Times New Roman"/>
          <w:szCs w:val="24"/>
        </w:rPr>
        <w:t xml:space="preserve"> </w:t>
      </w:r>
      <w:r w:rsidR="00C85E76" w:rsidRPr="004854A9">
        <w:rPr>
          <w:rFonts w:cs="Times New Roman"/>
          <w:color w:val="000000" w:themeColor="text1"/>
          <w:szCs w:val="24"/>
        </w:rPr>
        <w:t xml:space="preserve">“In many cases, a single factor–especially of time or place–can decisively differentiate occasions.” </w:t>
      </w:r>
      <w:r w:rsidR="00C85E76" w:rsidRPr="004854A9">
        <w:rPr>
          <w:rFonts w:cs="Times New Roman"/>
          <w:i/>
          <w:iCs/>
          <w:color w:val="000000" w:themeColor="text1"/>
          <w:szCs w:val="24"/>
        </w:rPr>
        <w:t>Wooden</w:t>
      </w:r>
      <w:r w:rsidR="00C85E76" w:rsidRPr="004854A9">
        <w:rPr>
          <w:rFonts w:cs="Times New Roman"/>
          <w:color w:val="000000" w:themeColor="text1"/>
          <w:szCs w:val="24"/>
        </w:rPr>
        <w:t>, 595 U.S. at 369-70. When offenses are committed “close in time, in an uninterrupted course of conduct,” they “will often count as part of one occasion.”</w:t>
      </w:r>
      <w:r w:rsidR="00B14DDB">
        <w:rPr>
          <w:rFonts w:cs="Times New Roman"/>
          <w:color w:val="000000" w:themeColor="text1"/>
          <w:szCs w:val="24"/>
        </w:rPr>
        <w:t xml:space="preserve"> </w:t>
      </w:r>
      <w:r w:rsidR="00C85E76" w:rsidRPr="004854A9">
        <w:rPr>
          <w:rFonts w:cs="Times New Roman"/>
          <w:i/>
          <w:iCs/>
          <w:color w:val="000000" w:themeColor="text1"/>
          <w:szCs w:val="24"/>
        </w:rPr>
        <w:t xml:space="preserve">Id. </w:t>
      </w:r>
      <w:r w:rsidR="00C85E76" w:rsidRPr="004854A9">
        <w:rPr>
          <w:rFonts w:cs="Times New Roman"/>
          <w:color w:val="000000" w:themeColor="text1"/>
          <w:szCs w:val="24"/>
        </w:rPr>
        <w:t xml:space="preserve">at 369. Offenses generally occur on separate occasions if a person committed them “a day or more apart.” </w:t>
      </w:r>
      <w:r w:rsidR="00C85E76" w:rsidRPr="004854A9">
        <w:rPr>
          <w:rFonts w:cs="Times New Roman"/>
          <w:i/>
          <w:iCs/>
          <w:color w:val="000000" w:themeColor="text1"/>
          <w:szCs w:val="24"/>
        </w:rPr>
        <w:t xml:space="preserve">Id. </w:t>
      </w:r>
      <w:r w:rsidR="00C85E76" w:rsidRPr="004854A9">
        <w:rPr>
          <w:rFonts w:cs="Times New Roman"/>
          <w:color w:val="000000" w:themeColor="text1"/>
          <w:szCs w:val="24"/>
        </w:rPr>
        <w:t xml:space="preserve">at 370. Place is also often a decisive factor. </w:t>
      </w:r>
      <w:r w:rsidR="00C85E76" w:rsidRPr="004854A9">
        <w:rPr>
          <w:rFonts w:cs="Times New Roman"/>
          <w:i/>
          <w:iCs/>
          <w:color w:val="000000" w:themeColor="text1"/>
          <w:szCs w:val="24"/>
        </w:rPr>
        <w:t>Id.</w:t>
      </w:r>
      <w:r w:rsidR="00C85E76" w:rsidRPr="004854A9">
        <w:rPr>
          <w:rFonts w:cs="Times New Roman"/>
          <w:color w:val="000000" w:themeColor="text1"/>
          <w:szCs w:val="24"/>
        </w:rPr>
        <w:t xml:space="preserve"> Where crimes are committed “at a ‘significant distance,’” they “nearly always” are treated as having occurred on separate occasions. </w:t>
      </w:r>
      <w:r w:rsidR="00C85E76" w:rsidRPr="004854A9">
        <w:rPr>
          <w:rFonts w:cs="Times New Roman"/>
          <w:i/>
          <w:iCs/>
          <w:color w:val="000000" w:themeColor="text1"/>
          <w:szCs w:val="24"/>
        </w:rPr>
        <w:t>Id.</w:t>
      </w:r>
    </w:p>
    <w:p w14:paraId="33AADBBD" w14:textId="77777777" w:rsidR="00576C43" w:rsidRPr="009D187C" w:rsidRDefault="00576C43" w:rsidP="00283E87">
      <w:pPr>
        <w:pStyle w:val="BodyText"/>
        <w:kinsoku w:val="0"/>
        <w:overflowPunct w:val="0"/>
        <w:spacing w:after="0"/>
        <w:ind w:firstLine="720"/>
        <w:rPr>
          <w:rFonts w:cs="Times New Roman"/>
          <w:i/>
          <w:iCs/>
          <w:szCs w:val="24"/>
        </w:rPr>
      </w:pPr>
    </w:p>
    <w:p w14:paraId="118383FA" w14:textId="7BFCCB85" w:rsidR="00BF552A" w:rsidRPr="009D187C" w:rsidRDefault="00BF552A" w:rsidP="00283E87">
      <w:pPr>
        <w:kinsoku w:val="0"/>
        <w:overflowPunct w:val="0"/>
        <w:autoSpaceDE w:val="0"/>
        <w:autoSpaceDN w:val="0"/>
        <w:adjustRightInd w:val="0"/>
        <w:ind w:right="34" w:firstLine="720"/>
        <w:rPr>
          <w:rFonts w:cs="Times New Roman"/>
          <w:szCs w:val="24"/>
        </w:rPr>
      </w:pPr>
      <w:r w:rsidRPr="009D187C">
        <w:rPr>
          <w:rFonts w:cs="Times New Roman"/>
          <w:szCs w:val="24"/>
        </w:rPr>
        <w:t>Considering the “multi-factored” nature of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separate occasions inquiry, the trial court should instruct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jury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to consider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timing of the offenses, the proximity of each offense location, and 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character and relationship of the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offenses.</w:t>
      </w:r>
      <w:r w:rsidR="009E57FE">
        <w:rPr>
          <w:rFonts w:cs="Times New Roman"/>
          <w:szCs w:val="24"/>
        </w:rPr>
        <w:t xml:space="preserve"> </w:t>
      </w:r>
      <w:r w:rsidR="00C85E76">
        <w:rPr>
          <w:rFonts w:cs="Times New Roman"/>
          <w:i/>
          <w:iCs/>
          <w:szCs w:val="24"/>
        </w:rPr>
        <w:t>Id.</w:t>
      </w:r>
      <w:r w:rsidRPr="009D187C">
        <w:rPr>
          <w:rFonts w:cs="Times New Roman"/>
          <w:szCs w:val="24"/>
        </w:rPr>
        <w:t xml:space="preserve"> at 369.</w:t>
      </w:r>
      <w:r w:rsidRPr="009D187C">
        <w:rPr>
          <w:rFonts w:cs="Times New Roman"/>
          <w:spacing w:val="62"/>
          <w:szCs w:val="24"/>
        </w:rPr>
        <w:t xml:space="preserve"> </w:t>
      </w:r>
      <w:r w:rsidRPr="009D187C">
        <w:rPr>
          <w:rFonts w:cs="Times New Roman"/>
          <w:szCs w:val="24"/>
        </w:rPr>
        <w:t>As part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of its instruction, the trial court</w:t>
      </w:r>
      <w:r w:rsidRPr="009D187C">
        <w:rPr>
          <w:rFonts w:cs="Times New Roman"/>
          <w:spacing w:val="-2"/>
          <w:szCs w:val="24"/>
        </w:rPr>
        <w:t xml:space="preserve"> </w:t>
      </w:r>
      <w:r w:rsidRPr="009D187C">
        <w:rPr>
          <w:rFonts w:cs="Times New Roman"/>
          <w:szCs w:val="24"/>
        </w:rPr>
        <w:t>could also advise the jury that</w:t>
      </w:r>
      <w:r w:rsidR="00C85E76">
        <w:rPr>
          <w:rFonts w:cs="Times New Roman"/>
          <w:szCs w:val="24"/>
        </w:rPr>
        <w:t xml:space="preserve">, consistent with </w:t>
      </w:r>
      <w:r w:rsidR="00C85E76" w:rsidRPr="00C85E76">
        <w:rPr>
          <w:rFonts w:cs="Times New Roman"/>
          <w:i/>
          <w:iCs/>
          <w:szCs w:val="24"/>
        </w:rPr>
        <w:t>Wooden</w:t>
      </w:r>
      <w:r w:rsidR="00C85E76">
        <w:rPr>
          <w:rFonts w:cs="Times New Roman"/>
          <w:szCs w:val="24"/>
        </w:rPr>
        <w:t>:</w:t>
      </w:r>
    </w:p>
    <w:p w14:paraId="126CF751" w14:textId="77777777" w:rsidR="00283E87" w:rsidRPr="009D187C" w:rsidRDefault="00283E87" w:rsidP="00283E87">
      <w:pPr>
        <w:kinsoku w:val="0"/>
        <w:overflowPunct w:val="0"/>
        <w:autoSpaceDE w:val="0"/>
        <w:autoSpaceDN w:val="0"/>
        <w:adjustRightInd w:val="0"/>
        <w:ind w:right="34" w:firstLine="720"/>
        <w:rPr>
          <w:rFonts w:cs="Times New Roman"/>
          <w:szCs w:val="24"/>
        </w:rPr>
      </w:pPr>
    </w:p>
    <w:p w14:paraId="13143834" w14:textId="5B466602" w:rsidR="00BF552A" w:rsidRPr="009D187C" w:rsidRDefault="00BF552A" w:rsidP="00C85E76">
      <w:pPr>
        <w:kinsoku w:val="0"/>
        <w:overflowPunct w:val="0"/>
        <w:autoSpaceDE w:val="0"/>
        <w:autoSpaceDN w:val="0"/>
        <w:adjustRightInd w:val="0"/>
        <w:ind w:left="720" w:right="765"/>
        <w:rPr>
          <w:rFonts w:cs="Times New Roman"/>
          <w:szCs w:val="24"/>
        </w:rPr>
      </w:pPr>
      <w:r w:rsidRPr="009D187C">
        <w:rPr>
          <w:rFonts w:cs="Times New Roman"/>
          <w:szCs w:val="24"/>
        </w:rPr>
        <w:t>Offenses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committed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close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in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time</w:t>
      </w:r>
      <w:r w:rsidR="00C85E76" w:rsidRPr="00C85E76">
        <w:t xml:space="preserve"> </w:t>
      </w:r>
      <w:r w:rsidR="00C85E76" w:rsidRPr="00C85E76">
        <w:rPr>
          <w:rFonts w:cs="Times New Roman"/>
          <w:szCs w:val="24"/>
        </w:rPr>
        <w:t>or place</w:t>
      </w:r>
      <w:r w:rsidRPr="009D187C">
        <w:rPr>
          <w:rFonts w:cs="Times New Roman"/>
          <w:szCs w:val="24"/>
        </w:rPr>
        <w:t>,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in an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uninterrupted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course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of conduct, will often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count as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part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of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one occasion;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not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so</w:t>
      </w:r>
      <w:r w:rsidRPr="009D187C">
        <w:rPr>
          <w:rFonts w:cs="Times New Roman"/>
          <w:spacing w:val="-1"/>
          <w:szCs w:val="24"/>
        </w:rPr>
        <w:t xml:space="preserve"> </w:t>
      </w:r>
      <w:r w:rsidR="00C85E76" w:rsidRPr="00C85E76">
        <w:rPr>
          <w:rFonts w:cs="Times New Roman"/>
          <w:szCs w:val="24"/>
        </w:rPr>
        <w:t>crimes</w:t>
      </w:r>
      <w:r w:rsidR="00C85E76" w:rsidRPr="00C85E76">
        <w:t xml:space="preserve"> </w:t>
      </w:r>
      <w:r w:rsidR="00C85E76" w:rsidRPr="00C85E76">
        <w:rPr>
          <w:rFonts w:cs="Times New Roman"/>
          <w:szCs w:val="24"/>
        </w:rPr>
        <w:t>committed a day or more apart or at a significant distance</w:t>
      </w:r>
      <w:r w:rsidRPr="009D187C">
        <w:rPr>
          <w:rFonts w:cs="Times New Roman"/>
          <w:szCs w:val="24"/>
        </w:rPr>
        <w:t>.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 xml:space="preserve">Proximity </w:t>
      </w:r>
      <w:r w:rsidR="007665B1">
        <w:rPr>
          <w:rFonts w:cs="Times New Roman"/>
          <w:szCs w:val="24"/>
        </w:rPr>
        <w:t xml:space="preserve">in </w:t>
      </w:r>
      <w:r w:rsidR="00C85E76">
        <w:rPr>
          <w:rFonts w:cs="Times New Roman"/>
          <w:szCs w:val="24"/>
        </w:rPr>
        <w:t xml:space="preserve">time and </w:t>
      </w:r>
      <w:r w:rsidRPr="009D187C">
        <w:rPr>
          <w:rFonts w:cs="Times New Roman"/>
          <w:szCs w:val="24"/>
        </w:rPr>
        <w:t>of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location</w:t>
      </w:r>
      <w:r w:rsidRPr="009D187C">
        <w:rPr>
          <w:rFonts w:cs="Times New Roman"/>
          <w:spacing w:val="-1"/>
          <w:szCs w:val="24"/>
        </w:rPr>
        <w:t xml:space="preserve"> </w:t>
      </w:r>
      <w:r w:rsidR="00C85E76">
        <w:rPr>
          <w:rFonts w:cs="Times New Roman"/>
          <w:szCs w:val="24"/>
        </w:rPr>
        <w:t>are</w:t>
      </w:r>
      <w:r w:rsidR="00C85E76"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important; the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further away crimes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take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place</w:t>
      </w:r>
      <w:r w:rsidR="00C85E76" w:rsidRPr="00C85E76">
        <w:t xml:space="preserve"> </w:t>
      </w:r>
      <w:r w:rsidR="00C85E76" w:rsidRPr="00C85E76">
        <w:rPr>
          <w:rFonts w:cs="Times New Roman"/>
          <w:szCs w:val="24"/>
        </w:rPr>
        <w:t>and the</w:t>
      </w:r>
      <w:r w:rsidR="00C85E76">
        <w:rPr>
          <w:rFonts w:cs="Times New Roman"/>
          <w:szCs w:val="24"/>
        </w:rPr>
        <w:t xml:space="preserve"> </w:t>
      </w:r>
      <w:r w:rsidR="00C85E76" w:rsidRPr="00C85E76">
        <w:rPr>
          <w:rFonts w:cs="Times New Roman"/>
          <w:szCs w:val="24"/>
        </w:rPr>
        <w:t>more time that elapses between offenses</w:t>
      </w:r>
      <w:r w:rsidRPr="009D187C">
        <w:rPr>
          <w:rFonts w:cs="Times New Roman"/>
          <w:szCs w:val="24"/>
        </w:rPr>
        <w:t>,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less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likely they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are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components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of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 same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criminal event. And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character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and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relationship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of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offenses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may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make a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difference: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more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similar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or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intertwined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conduct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giving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rise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to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 offenses—the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more,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for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example,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they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share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a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common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scheme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or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purpose—the more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apt they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are</w:t>
      </w:r>
      <w:r w:rsidRPr="009D187C">
        <w:rPr>
          <w:rFonts w:cs="Times New Roman"/>
          <w:spacing w:val="-4"/>
          <w:szCs w:val="24"/>
        </w:rPr>
        <w:t xml:space="preserve"> </w:t>
      </w:r>
      <w:r w:rsidRPr="009D187C">
        <w:rPr>
          <w:rFonts w:cs="Times New Roman"/>
          <w:szCs w:val="24"/>
        </w:rPr>
        <w:t>to compose</w:t>
      </w:r>
      <w:r w:rsidRPr="009D187C">
        <w:rPr>
          <w:rFonts w:cs="Times New Roman"/>
          <w:spacing w:val="-3"/>
          <w:szCs w:val="24"/>
        </w:rPr>
        <w:t xml:space="preserve"> </w:t>
      </w:r>
      <w:r w:rsidRPr="009D187C">
        <w:rPr>
          <w:rFonts w:cs="Times New Roman"/>
          <w:szCs w:val="24"/>
        </w:rPr>
        <w:t>one</w:t>
      </w:r>
      <w:r w:rsidRPr="009D187C">
        <w:rPr>
          <w:rFonts w:cs="Times New Roman"/>
          <w:spacing w:val="-1"/>
          <w:szCs w:val="24"/>
        </w:rPr>
        <w:t xml:space="preserve"> </w:t>
      </w:r>
      <w:r w:rsidRPr="009D187C">
        <w:rPr>
          <w:rFonts w:cs="Times New Roman"/>
          <w:szCs w:val="24"/>
        </w:rPr>
        <w:t>occasion.</w:t>
      </w:r>
    </w:p>
    <w:p w14:paraId="530C7C47" w14:textId="77777777" w:rsidR="00BF552A" w:rsidRPr="009D187C" w:rsidRDefault="00BF552A" w:rsidP="00283E87">
      <w:pPr>
        <w:kinsoku w:val="0"/>
        <w:overflowPunct w:val="0"/>
        <w:autoSpaceDE w:val="0"/>
        <w:autoSpaceDN w:val="0"/>
        <w:adjustRightInd w:val="0"/>
        <w:ind w:left="720" w:right="765"/>
        <w:rPr>
          <w:rFonts w:cs="Times New Roman"/>
          <w:szCs w:val="24"/>
        </w:rPr>
      </w:pPr>
    </w:p>
    <w:p w14:paraId="022A81EF" w14:textId="36C43192" w:rsidR="00BF552A" w:rsidRPr="00645A89" w:rsidRDefault="00C85E76" w:rsidP="00283E87">
      <w:pPr>
        <w:kinsoku w:val="0"/>
        <w:overflowPunct w:val="0"/>
        <w:autoSpaceDE w:val="0"/>
        <w:autoSpaceDN w:val="0"/>
        <w:adjustRightInd w:val="0"/>
        <w:rPr>
          <w:rFonts w:cs="Times New Roman"/>
          <w:spacing w:val="-4"/>
          <w:szCs w:val="24"/>
        </w:rPr>
      </w:pPr>
      <w:r>
        <w:rPr>
          <w:rFonts w:cs="Times New Roman"/>
          <w:i/>
          <w:iCs/>
          <w:spacing w:val="-4"/>
          <w:szCs w:val="24"/>
        </w:rPr>
        <w:t>See i</w:t>
      </w:r>
      <w:r w:rsidR="00BF552A" w:rsidRPr="009D187C">
        <w:rPr>
          <w:rFonts w:cs="Times New Roman"/>
          <w:i/>
          <w:iCs/>
          <w:spacing w:val="-4"/>
          <w:szCs w:val="24"/>
        </w:rPr>
        <w:t>d.</w:t>
      </w:r>
      <w:r>
        <w:rPr>
          <w:rFonts w:cs="Times New Roman"/>
          <w:spacing w:val="-4"/>
          <w:szCs w:val="24"/>
        </w:rPr>
        <w:t xml:space="preserve"> at 369-70.</w:t>
      </w:r>
    </w:p>
    <w:p w14:paraId="6FF25803" w14:textId="1FAE7586" w:rsidR="00F7390C" w:rsidRPr="00981B40" w:rsidRDefault="00F7390C" w:rsidP="00283E87">
      <w:pPr>
        <w:jc w:val="right"/>
        <w:rPr>
          <w:rFonts w:eastAsia="Times New Roman" w:cs="Times New Roman"/>
          <w:szCs w:val="24"/>
        </w:rPr>
      </w:pPr>
      <w:r w:rsidRPr="00981B40">
        <w:rPr>
          <w:rFonts w:eastAsia="Times New Roman" w:cs="Times New Roman"/>
          <w:i/>
          <w:szCs w:val="24"/>
        </w:rPr>
        <w:t xml:space="preserve">Revised </w:t>
      </w:r>
      <w:r w:rsidR="00C85E76">
        <w:rPr>
          <w:rFonts w:eastAsia="Times New Roman" w:cs="Times New Roman"/>
          <w:i/>
          <w:szCs w:val="24"/>
        </w:rPr>
        <w:t>September</w:t>
      </w:r>
      <w:r w:rsidR="00BF552A">
        <w:rPr>
          <w:rFonts w:eastAsia="Times New Roman" w:cs="Times New Roman"/>
          <w:i/>
          <w:szCs w:val="24"/>
        </w:rPr>
        <w:t xml:space="preserve"> 2025</w:t>
      </w:r>
    </w:p>
    <w:p w14:paraId="0ACE18C0" w14:textId="1705CB1D" w:rsidR="00C97E04" w:rsidRPr="00981B40" w:rsidRDefault="00C97E04" w:rsidP="00283E87"/>
    <w:sectPr w:rsidR="00C97E04" w:rsidRPr="00981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8E8"/>
    <w:multiLevelType w:val="multilevel"/>
    <w:tmpl w:val="531E242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 w16cid:durableId="201275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EF"/>
    <w:rsid w:val="00047FEE"/>
    <w:rsid w:val="00057085"/>
    <w:rsid w:val="00057C6F"/>
    <w:rsid w:val="00061C42"/>
    <w:rsid w:val="00067581"/>
    <w:rsid w:val="00081D40"/>
    <w:rsid w:val="000962BD"/>
    <w:rsid w:val="000C0753"/>
    <w:rsid w:val="000C374B"/>
    <w:rsid w:val="000C6EEA"/>
    <w:rsid w:val="000E46DD"/>
    <w:rsid w:val="00110AA0"/>
    <w:rsid w:val="00115880"/>
    <w:rsid w:val="001170D8"/>
    <w:rsid w:val="00136279"/>
    <w:rsid w:val="00156233"/>
    <w:rsid w:val="00156526"/>
    <w:rsid w:val="00194FFA"/>
    <w:rsid w:val="0019527A"/>
    <w:rsid w:val="001A0B87"/>
    <w:rsid w:val="001B4048"/>
    <w:rsid w:val="001C162D"/>
    <w:rsid w:val="001D0020"/>
    <w:rsid w:val="001D1F41"/>
    <w:rsid w:val="002150B6"/>
    <w:rsid w:val="00220C16"/>
    <w:rsid w:val="00226C52"/>
    <w:rsid w:val="00247C69"/>
    <w:rsid w:val="00251B8E"/>
    <w:rsid w:val="002810F9"/>
    <w:rsid w:val="00283E87"/>
    <w:rsid w:val="00292D67"/>
    <w:rsid w:val="00294291"/>
    <w:rsid w:val="002A23F9"/>
    <w:rsid w:val="002B0558"/>
    <w:rsid w:val="002C3980"/>
    <w:rsid w:val="002D2353"/>
    <w:rsid w:val="00311B89"/>
    <w:rsid w:val="00385EAC"/>
    <w:rsid w:val="00392DA5"/>
    <w:rsid w:val="003A725E"/>
    <w:rsid w:val="003B4349"/>
    <w:rsid w:val="003B4E54"/>
    <w:rsid w:val="003D3221"/>
    <w:rsid w:val="003E3B95"/>
    <w:rsid w:val="003F44F6"/>
    <w:rsid w:val="00401002"/>
    <w:rsid w:val="00412CD5"/>
    <w:rsid w:val="00420260"/>
    <w:rsid w:val="004232A7"/>
    <w:rsid w:val="00443346"/>
    <w:rsid w:val="00443FE7"/>
    <w:rsid w:val="004854A9"/>
    <w:rsid w:val="004922F2"/>
    <w:rsid w:val="004A2CFB"/>
    <w:rsid w:val="004B5F30"/>
    <w:rsid w:val="004D1662"/>
    <w:rsid w:val="004E4259"/>
    <w:rsid w:val="00503131"/>
    <w:rsid w:val="00542361"/>
    <w:rsid w:val="00543A34"/>
    <w:rsid w:val="00550ED2"/>
    <w:rsid w:val="00576C43"/>
    <w:rsid w:val="005A6147"/>
    <w:rsid w:val="005A7428"/>
    <w:rsid w:val="005D7F8A"/>
    <w:rsid w:val="00611990"/>
    <w:rsid w:val="00623212"/>
    <w:rsid w:val="00645A89"/>
    <w:rsid w:val="00646A26"/>
    <w:rsid w:val="00666C6F"/>
    <w:rsid w:val="006752C5"/>
    <w:rsid w:val="00675651"/>
    <w:rsid w:val="006831BD"/>
    <w:rsid w:val="006B3C0B"/>
    <w:rsid w:val="006B58B0"/>
    <w:rsid w:val="006C06EF"/>
    <w:rsid w:val="006E4558"/>
    <w:rsid w:val="006E580B"/>
    <w:rsid w:val="007008EB"/>
    <w:rsid w:val="00704F55"/>
    <w:rsid w:val="00714B4F"/>
    <w:rsid w:val="0071558A"/>
    <w:rsid w:val="007437A7"/>
    <w:rsid w:val="00755375"/>
    <w:rsid w:val="0075689F"/>
    <w:rsid w:val="00765755"/>
    <w:rsid w:val="007665B1"/>
    <w:rsid w:val="00777E91"/>
    <w:rsid w:val="007847F9"/>
    <w:rsid w:val="007A1B33"/>
    <w:rsid w:val="007A64D2"/>
    <w:rsid w:val="007B5E21"/>
    <w:rsid w:val="007C6517"/>
    <w:rsid w:val="007D1A93"/>
    <w:rsid w:val="007D3281"/>
    <w:rsid w:val="007E1171"/>
    <w:rsid w:val="007E2515"/>
    <w:rsid w:val="007E6330"/>
    <w:rsid w:val="007E7D79"/>
    <w:rsid w:val="00812338"/>
    <w:rsid w:val="00813014"/>
    <w:rsid w:val="00833FBC"/>
    <w:rsid w:val="00850868"/>
    <w:rsid w:val="00890E7A"/>
    <w:rsid w:val="008962A3"/>
    <w:rsid w:val="008B4376"/>
    <w:rsid w:val="008B6CE7"/>
    <w:rsid w:val="008D6F91"/>
    <w:rsid w:val="008E0DF1"/>
    <w:rsid w:val="008E5CC5"/>
    <w:rsid w:val="008F4DD0"/>
    <w:rsid w:val="00905381"/>
    <w:rsid w:val="00906160"/>
    <w:rsid w:val="009131BF"/>
    <w:rsid w:val="00914718"/>
    <w:rsid w:val="00960109"/>
    <w:rsid w:val="00960C76"/>
    <w:rsid w:val="00970FDC"/>
    <w:rsid w:val="00970FFD"/>
    <w:rsid w:val="00981B40"/>
    <w:rsid w:val="00986161"/>
    <w:rsid w:val="009864D4"/>
    <w:rsid w:val="009940D5"/>
    <w:rsid w:val="009947F5"/>
    <w:rsid w:val="009A2700"/>
    <w:rsid w:val="009A4384"/>
    <w:rsid w:val="009A792F"/>
    <w:rsid w:val="009B677D"/>
    <w:rsid w:val="009C0C69"/>
    <w:rsid w:val="009D0413"/>
    <w:rsid w:val="009D187C"/>
    <w:rsid w:val="009E57FE"/>
    <w:rsid w:val="009F0A7C"/>
    <w:rsid w:val="009F5ED7"/>
    <w:rsid w:val="00A64334"/>
    <w:rsid w:val="00A67152"/>
    <w:rsid w:val="00A75584"/>
    <w:rsid w:val="00A76A6F"/>
    <w:rsid w:val="00AA2B06"/>
    <w:rsid w:val="00AE0152"/>
    <w:rsid w:val="00AE279C"/>
    <w:rsid w:val="00AE2FCD"/>
    <w:rsid w:val="00AF516D"/>
    <w:rsid w:val="00B0682D"/>
    <w:rsid w:val="00B14DDB"/>
    <w:rsid w:val="00B1505D"/>
    <w:rsid w:val="00B21672"/>
    <w:rsid w:val="00B43CDA"/>
    <w:rsid w:val="00B451BD"/>
    <w:rsid w:val="00B46909"/>
    <w:rsid w:val="00B84EB9"/>
    <w:rsid w:val="00B961AC"/>
    <w:rsid w:val="00BA3B85"/>
    <w:rsid w:val="00BD1E72"/>
    <w:rsid w:val="00BE1BC9"/>
    <w:rsid w:val="00BF552A"/>
    <w:rsid w:val="00C3129B"/>
    <w:rsid w:val="00C53BB2"/>
    <w:rsid w:val="00C71143"/>
    <w:rsid w:val="00C75965"/>
    <w:rsid w:val="00C85E76"/>
    <w:rsid w:val="00C97840"/>
    <w:rsid w:val="00C97E04"/>
    <w:rsid w:val="00CB6ACA"/>
    <w:rsid w:val="00CF41C5"/>
    <w:rsid w:val="00D0111A"/>
    <w:rsid w:val="00D0777F"/>
    <w:rsid w:val="00D26E0B"/>
    <w:rsid w:val="00D56222"/>
    <w:rsid w:val="00D56588"/>
    <w:rsid w:val="00D73064"/>
    <w:rsid w:val="00D97F48"/>
    <w:rsid w:val="00DA76C1"/>
    <w:rsid w:val="00DC38EF"/>
    <w:rsid w:val="00DE0E57"/>
    <w:rsid w:val="00DE3F24"/>
    <w:rsid w:val="00DF451A"/>
    <w:rsid w:val="00E010CD"/>
    <w:rsid w:val="00E04F77"/>
    <w:rsid w:val="00E56A96"/>
    <w:rsid w:val="00E90670"/>
    <w:rsid w:val="00EA658F"/>
    <w:rsid w:val="00EA72FC"/>
    <w:rsid w:val="00EB0197"/>
    <w:rsid w:val="00EB427D"/>
    <w:rsid w:val="00EC15D6"/>
    <w:rsid w:val="00EE714D"/>
    <w:rsid w:val="00F02246"/>
    <w:rsid w:val="00F120A5"/>
    <w:rsid w:val="00F510A0"/>
    <w:rsid w:val="00F56474"/>
    <w:rsid w:val="00F7390C"/>
    <w:rsid w:val="00F85877"/>
    <w:rsid w:val="00F919A4"/>
    <w:rsid w:val="00F95F64"/>
    <w:rsid w:val="00FA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54EB"/>
  <w15:chartTrackingRefBased/>
  <w15:docId w15:val="{8FE4D053-B2FD-4C48-877E-12D881F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03131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5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52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Samriddhi Rana</cp:lastModifiedBy>
  <cp:revision>20</cp:revision>
  <dcterms:created xsi:type="dcterms:W3CDTF">2022-08-24T21:47:00Z</dcterms:created>
  <dcterms:modified xsi:type="dcterms:W3CDTF">2025-10-17T20:56:00Z</dcterms:modified>
</cp:coreProperties>
</file>