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EDF5" w14:textId="77777777" w:rsidR="00DD134E" w:rsidRPr="00372457" w:rsidRDefault="00DD134E" w:rsidP="00372457">
      <w:pPr>
        <w:pStyle w:val="Heading1"/>
      </w:pPr>
      <w:r w:rsidRPr="00372457">
        <w:t>15.26 Trademark Damages—Actual or Statutory Notice</w:t>
      </w:r>
      <w:r w:rsidRPr="00372457">
        <w:br/>
        <w:t>(15 U.S.C. § 1111)</w:t>
      </w:r>
    </w:p>
    <w:p w14:paraId="108B8CB3" w14:textId="77777777" w:rsidR="00DD134E" w:rsidRPr="00372457" w:rsidRDefault="00DD134E" w:rsidP="00372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16773" w14:textId="77777777" w:rsidR="00DD134E" w:rsidRPr="00372457" w:rsidRDefault="00DD134E" w:rsidP="00372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57">
        <w:rPr>
          <w:rFonts w:ascii="Times New Roman" w:hAnsi="Times New Roman" w:cs="Times New Roman"/>
          <w:sz w:val="24"/>
          <w:szCs w:val="24"/>
        </w:rPr>
        <w:tab/>
        <w:t xml:space="preserve">In order for plaintiff to recover damages, the plaintiff has the burden of proving by a preponderance of the evidence that defendant had [either statutory or] actual notice that the plaintiff’s the trademark was registered. </w:t>
      </w:r>
    </w:p>
    <w:p w14:paraId="4F0A7800" w14:textId="77777777" w:rsidR="00DD134E" w:rsidRPr="00372457" w:rsidRDefault="00DD134E" w:rsidP="00372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A6DF1" w14:textId="77777777" w:rsidR="00DD134E" w:rsidRPr="00372457" w:rsidRDefault="00DD134E" w:rsidP="00372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57">
        <w:rPr>
          <w:rFonts w:ascii="Times New Roman" w:hAnsi="Times New Roman" w:cs="Times New Roman"/>
          <w:sz w:val="24"/>
          <w:szCs w:val="24"/>
        </w:rPr>
        <w:tab/>
        <w:t xml:space="preserve">[Defendant had statutory notice if:] </w:t>
      </w:r>
    </w:p>
    <w:p w14:paraId="28489D81" w14:textId="77777777" w:rsidR="00DD134E" w:rsidRPr="00372457" w:rsidRDefault="00DD134E" w:rsidP="00372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275F" w14:textId="77777777" w:rsidR="00DD134E" w:rsidRPr="00372457" w:rsidRDefault="00DD134E" w:rsidP="00372457">
      <w:pPr>
        <w:autoSpaceDE w:val="0"/>
        <w:autoSpaceDN w:val="0"/>
        <w:adjustRightInd w:val="0"/>
        <w:spacing w:after="0" w:line="240" w:lineRule="auto"/>
        <w:ind w:left="1440" w:right="720" w:hanging="720"/>
        <w:rPr>
          <w:rFonts w:ascii="Times New Roman" w:hAnsi="Times New Roman" w:cs="Times New Roman"/>
          <w:sz w:val="24"/>
          <w:szCs w:val="24"/>
        </w:rPr>
      </w:pPr>
      <w:r w:rsidRPr="00372457">
        <w:rPr>
          <w:rFonts w:ascii="Times New Roman" w:hAnsi="Times New Roman" w:cs="Times New Roman"/>
          <w:sz w:val="24"/>
          <w:szCs w:val="24"/>
        </w:rPr>
        <w:t>[1.</w:t>
      </w:r>
      <w:r w:rsidRPr="00372457">
        <w:rPr>
          <w:rFonts w:ascii="Times New Roman" w:hAnsi="Times New Roman" w:cs="Times New Roman"/>
          <w:sz w:val="24"/>
          <w:szCs w:val="24"/>
        </w:rPr>
        <w:tab/>
        <w:t xml:space="preserve">plaintiff displayed the trademark with the words “Registered in U.S. Patent and Trademark Office”] [or] </w:t>
      </w:r>
    </w:p>
    <w:p w14:paraId="1A262242" w14:textId="77777777" w:rsidR="00DD134E" w:rsidRPr="00372457" w:rsidRDefault="00DD134E" w:rsidP="00372457">
      <w:pPr>
        <w:autoSpaceDE w:val="0"/>
        <w:autoSpaceDN w:val="0"/>
        <w:adjustRightInd w:val="0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14:paraId="43FD010A" w14:textId="77777777" w:rsidR="00DD134E" w:rsidRPr="00372457" w:rsidRDefault="00DD134E" w:rsidP="00372457">
      <w:pPr>
        <w:autoSpaceDE w:val="0"/>
        <w:autoSpaceDN w:val="0"/>
        <w:adjustRightInd w:val="0"/>
        <w:spacing w:after="0" w:line="240" w:lineRule="auto"/>
        <w:ind w:left="1440" w:right="720" w:hanging="720"/>
        <w:rPr>
          <w:rFonts w:ascii="Times New Roman" w:hAnsi="Times New Roman" w:cs="Times New Roman"/>
          <w:sz w:val="24"/>
          <w:szCs w:val="24"/>
        </w:rPr>
      </w:pPr>
      <w:r w:rsidRPr="00372457">
        <w:rPr>
          <w:rFonts w:ascii="Times New Roman" w:hAnsi="Times New Roman" w:cs="Times New Roman"/>
          <w:sz w:val="24"/>
          <w:szCs w:val="24"/>
        </w:rPr>
        <w:t>[2.</w:t>
      </w:r>
      <w:r w:rsidRPr="00372457">
        <w:rPr>
          <w:rFonts w:ascii="Times New Roman" w:hAnsi="Times New Roman" w:cs="Times New Roman"/>
          <w:sz w:val="24"/>
          <w:szCs w:val="24"/>
        </w:rPr>
        <w:tab/>
        <w:t xml:space="preserve">plaintiff displayed the trademark with the words “Reg. U.S. Pat. &amp; Tm. Off.”] [or] </w:t>
      </w:r>
    </w:p>
    <w:p w14:paraId="5C1DA5E9" w14:textId="77777777" w:rsidR="00DD134E" w:rsidRPr="00372457" w:rsidRDefault="00DD134E" w:rsidP="00372457">
      <w:pPr>
        <w:autoSpaceDE w:val="0"/>
        <w:autoSpaceDN w:val="0"/>
        <w:adjustRightInd w:val="0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14:paraId="7872CE35" w14:textId="77777777" w:rsidR="00DD134E" w:rsidRPr="00372457" w:rsidRDefault="00DD134E" w:rsidP="00372457">
      <w:pPr>
        <w:autoSpaceDE w:val="0"/>
        <w:autoSpaceDN w:val="0"/>
        <w:adjustRightInd w:val="0"/>
        <w:spacing w:after="0" w:line="240" w:lineRule="auto"/>
        <w:ind w:left="1440" w:right="720" w:hanging="720"/>
        <w:rPr>
          <w:rFonts w:ascii="Times New Roman" w:hAnsi="Times New Roman" w:cs="Times New Roman"/>
          <w:sz w:val="24"/>
          <w:szCs w:val="24"/>
        </w:rPr>
      </w:pPr>
      <w:r w:rsidRPr="00372457">
        <w:rPr>
          <w:rFonts w:ascii="Times New Roman" w:hAnsi="Times New Roman" w:cs="Times New Roman"/>
          <w:sz w:val="24"/>
          <w:szCs w:val="24"/>
        </w:rPr>
        <w:t>[3.</w:t>
      </w:r>
      <w:r w:rsidRPr="00372457">
        <w:rPr>
          <w:rFonts w:ascii="Times New Roman" w:hAnsi="Times New Roman" w:cs="Times New Roman"/>
          <w:sz w:val="24"/>
          <w:szCs w:val="24"/>
        </w:rPr>
        <w:tab/>
        <w:t>plaintiff displayed the trademark with the letter R enclosed within a circle, thus ®.]</w:t>
      </w:r>
    </w:p>
    <w:p w14:paraId="675DBD0A" w14:textId="77777777" w:rsidR="00DD134E" w:rsidRPr="00372457" w:rsidRDefault="00DD134E" w:rsidP="00372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A1728" w14:textId="77777777" w:rsidR="00DD134E" w:rsidRPr="00372457" w:rsidRDefault="00DD134E" w:rsidP="0037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457">
        <w:rPr>
          <w:rFonts w:ascii="Times New Roman" w:hAnsi="Times New Roman" w:cs="Times New Roman"/>
          <w:b/>
          <w:bCs/>
          <w:sz w:val="24"/>
          <w:szCs w:val="24"/>
        </w:rPr>
        <w:t>Comment</w:t>
      </w:r>
    </w:p>
    <w:p w14:paraId="73C709EF" w14:textId="77777777" w:rsidR="00DD134E" w:rsidRPr="00372457" w:rsidRDefault="00DD134E" w:rsidP="00372457">
      <w:pPr>
        <w:spacing w:after="0" w:line="240" w:lineRule="auto"/>
        <w:rPr>
          <w:rFonts w:ascii="Times New Roman" w:hAnsi="Times New Roman"/>
          <w:sz w:val="24"/>
        </w:rPr>
      </w:pPr>
    </w:p>
    <w:p w14:paraId="35D4FCB4" w14:textId="77777777" w:rsidR="00DD134E" w:rsidRPr="00372457" w:rsidRDefault="00DD134E" w:rsidP="00372457">
      <w:pPr>
        <w:autoSpaceDE w:val="0"/>
        <w:autoSpaceDN w:val="0"/>
        <w:adjustRightInd w:val="0"/>
        <w:spacing w:after="0" w:line="240" w:lineRule="auto"/>
      </w:pPr>
      <w:r w:rsidRPr="00372457">
        <w:rPr>
          <w:rFonts w:ascii="Times New Roman" w:hAnsi="Times New Roman" w:cs="Times New Roman"/>
          <w:sz w:val="24"/>
          <w:szCs w:val="24"/>
        </w:rPr>
        <w:tab/>
        <w:t>Although elements of a claim in trademark may overlap with a claim in copyright, the acts do not preempt each other.</w:t>
      </w:r>
      <w:r w:rsidRPr="00372457">
        <w:rPr>
          <w:rFonts w:ascii="Times New Roman" w:hAnsi="Times New Roman" w:cs="Times New Roman"/>
          <w:i/>
          <w:iCs/>
          <w:sz w:val="24"/>
          <w:szCs w:val="24"/>
        </w:rPr>
        <w:t xml:space="preserve">  See Polar Bear Prods., Inc. v. Timex Corp</w:t>
      </w:r>
      <w:r w:rsidRPr="00372457">
        <w:rPr>
          <w:rFonts w:ascii="Times New Roman" w:hAnsi="Times New Roman" w:cs="Times New Roman"/>
          <w:sz w:val="24"/>
          <w:szCs w:val="24"/>
        </w:rPr>
        <w:t xml:space="preserve">., 384 F.3d 700, 721 &amp; n.18 (9th Cir. 2004) (“Copyright and trademark are related but distinct property rights, evidenced by different federal statutes governing their protection” so that “[a]lthough there is a general bar to double recovery, we caution that damages arising from a copyright violation do not necessarily overlap wholly with damages from a trademark violation, even though there might be only one underlying action.”); </w:t>
      </w:r>
      <w:r w:rsidRPr="00372457">
        <w:rPr>
          <w:rFonts w:ascii="Times New Roman" w:hAnsi="Times New Roman" w:cs="Times New Roman"/>
          <w:i/>
          <w:iCs/>
          <w:sz w:val="24"/>
          <w:szCs w:val="24"/>
        </w:rPr>
        <w:t>Nintendo of America, Inc. v. Dragon Pac. Int’l</w:t>
      </w:r>
      <w:r w:rsidRPr="00372457">
        <w:rPr>
          <w:rFonts w:ascii="Times New Roman" w:hAnsi="Times New Roman" w:cs="Times New Roman"/>
          <w:sz w:val="24"/>
          <w:szCs w:val="24"/>
        </w:rPr>
        <w:t>, 40 F.3d 1007, 1011 (9th Cir. 1994) (upholding award for statutory damages under Copyright Act and actual damages under trademark statute).</w:t>
      </w:r>
    </w:p>
    <w:p w14:paraId="46EF4800" w14:textId="77777777" w:rsidR="00DD134E" w:rsidRPr="00372457" w:rsidRDefault="00DD134E" w:rsidP="00372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A1432" w14:textId="77777777" w:rsidR="00DD134E" w:rsidRDefault="00DD134E" w:rsidP="00372457">
      <w:pPr>
        <w:sectPr w:rsidR="00DD134E" w:rsidSect="003724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D5A717" w14:textId="77777777" w:rsidR="006A6B1C" w:rsidRDefault="006A6B1C"/>
    <w:sectPr w:rsidR="006A6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4E"/>
    <w:rsid w:val="006A6B1C"/>
    <w:rsid w:val="00DD134E"/>
    <w:rsid w:val="00F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CFEA0"/>
  <w15:chartTrackingRefBased/>
  <w15:docId w15:val="{C07E309F-0BAC-4962-A518-C6C9FC8A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34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34E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4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Aejung Yoon</cp:lastModifiedBy>
  <cp:revision>2</cp:revision>
  <dcterms:created xsi:type="dcterms:W3CDTF">2022-09-28T21:19:00Z</dcterms:created>
  <dcterms:modified xsi:type="dcterms:W3CDTF">2022-09-28T21:19:00Z</dcterms:modified>
</cp:coreProperties>
</file>