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2085" w14:textId="77777777" w:rsidR="00B97EEE" w:rsidRPr="00B97EEE" w:rsidRDefault="00B97EEE" w:rsidP="00B97EE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b/>
          <w:bCs/>
          <w:sz w:val="24"/>
          <w:szCs w:val="24"/>
        </w:rPr>
        <w:t>15.3 Fraud in Connection with Identification Documents—</w:t>
      </w:r>
    </w:p>
    <w:p w14:paraId="5AC9C2BC" w14:textId="35AA6208" w:rsidR="00B97EEE" w:rsidRPr="00B97EEE" w:rsidRDefault="00B97EEE" w:rsidP="00BE4FE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b/>
          <w:bCs/>
          <w:sz w:val="24"/>
          <w:szCs w:val="24"/>
        </w:rPr>
        <w:t>Possession of Five or More Documents</w:t>
      </w:r>
      <w:r w:rsidR="00BE4FE0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B97EEE">
        <w:rPr>
          <w:rFonts w:ascii="Times New Roman" w:eastAsia="Times New Roman" w:hAnsi="Times New Roman" w:cs="Times New Roman"/>
          <w:b/>
          <w:bCs/>
          <w:sz w:val="24"/>
          <w:szCs w:val="24"/>
        </w:rPr>
        <w:t>(18 U.S.C. § 1028(a)(3))</w:t>
      </w:r>
    </w:p>
    <w:p w14:paraId="09408622" w14:textId="3A9246E4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           The defendant is charged in [Count ______ of] the indictment with possessing five or more [identification documents] [authentication features] [false identification documents] for unlawful use or transfer in violation of Section 1028(a)(3) of Title 18 of the United States Code</w:t>
      </w:r>
      <w:r w:rsidR="00BE4F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7EEE">
        <w:rPr>
          <w:rFonts w:ascii="Times New Roman" w:eastAsia="Times New Roman" w:hAnsi="Times New Roman" w:cs="Times New Roman"/>
          <w:sz w:val="24"/>
          <w:szCs w:val="24"/>
        </w:rPr>
        <w:t>For the defendant to be found guilty of that charge, the government must prove each of the following elements beyond a reasonable doubt: </w:t>
      </w:r>
    </w:p>
    <w:p w14:paraId="0B66860B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First, the defendant knowingly possessed five or more [identification documents] [authentication features] [false identification documents</w:t>
      </w:r>
      <w:proofErr w:type="gramStart"/>
      <w:r w:rsidRPr="00B97EEE">
        <w:rPr>
          <w:rFonts w:ascii="Times New Roman" w:eastAsia="Times New Roman" w:hAnsi="Times New Roman" w:cs="Times New Roman"/>
          <w:sz w:val="24"/>
          <w:szCs w:val="24"/>
        </w:rPr>
        <w:t>];</w:t>
      </w:r>
      <w:proofErr w:type="gramEnd"/>
      <w:r w:rsidRPr="00B97E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31169B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Second, the defendant intended to [use] [transfer] unlawfully those [identification documents] [authentication features] [false identification documents]; and </w:t>
      </w:r>
    </w:p>
    <w:p w14:paraId="313D2482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[Third, the [identification document] [authentication feature] [false identification document] was or appeared to be issued by or under the authority of [the United States] [</w:t>
      </w:r>
      <w:r w:rsidRPr="00B97EE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specify issuing authority</w:t>
      </w:r>
      <w:r w:rsidRPr="00B97EEE">
        <w:rPr>
          <w:rFonts w:ascii="Times New Roman" w:eastAsia="Times New Roman" w:hAnsi="Times New Roman" w:cs="Times New Roman"/>
          <w:sz w:val="24"/>
          <w:szCs w:val="24"/>
        </w:rPr>
        <w:t>].] </w:t>
      </w:r>
    </w:p>
    <w:p w14:paraId="11AE4DCB" w14:textId="77777777" w:rsidR="00B97EEE" w:rsidRPr="00B97EEE" w:rsidRDefault="00B97EEE" w:rsidP="00B97EEE">
      <w:pPr>
        <w:shd w:val="clear" w:color="auto" w:fill="FFFFFF"/>
        <w:spacing w:before="144" w:after="288" w:line="270" w:lineRule="atLeast"/>
        <w:ind w:righ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00B97E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EB31EC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[Third, the production of the [identification document] [authentication feature] [false identification document] was in or affected commerce between one state and [an]other state[s], or between a state of the United States and a foreign country.] </w:t>
      </w:r>
    </w:p>
    <w:p w14:paraId="67E70805" w14:textId="77777777" w:rsidR="00B97EEE" w:rsidRPr="00B97EEE" w:rsidRDefault="00B97EEE" w:rsidP="00B97EEE">
      <w:pPr>
        <w:shd w:val="clear" w:color="auto" w:fill="FFFFFF"/>
        <w:spacing w:before="144" w:after="288" w:line="270" w:lineRule="atLeast"/>
        <w:ind w:righ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00B97E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2B8721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[Third, </w:t>
      </w:r>
      <w:proofErr w:type="gramStart"/>
      <w:r w:rsidRPr="00B97EEE">
        <w:rPr>
          <w:rFonts w:ascii="Times New Roman" w:eastAsia="Times New Roman" w:hAnsi="Times New Roman" w:cs="Times New Roman"/>
          <w:sz w:val="24"/>
          <w:szCs w:val="24"/>
        </w:rPr>
        <w:t>in the course of</w:t>
      </w:r>
      <w:proofErr w:type="gramEnd"/>
      <w:r w:rsidRPr="00B97EEE">
        <w:rPr>
          <w:rFonts w:ascii="Times New Roman" w:eastAsia="Times New Roman" w:hAnsi="Times New Roman" w:cs="Times New Roman"/>
          <w:sz w:val="24"/>
          <w:szCs w:val="24"/>
        </w:rPr>
        <w:t xml:space="preserve"> production, the [identification document] [authentication feature] [false identification document] was transported in the mail.]</w:t>
      </w:r>
    </w:p>
    <w:p w14:paraId="11EBB244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[In determining whether the defendant possessed five or more identification documents, you should not count any that were issued lawfully for the use of the defendant.] </w:t>
      </w:r>
    </w:p>
    <w:p w14:paraId="1A2293CD" w14:textId="77777777" w:rsidR="00B97EEE" w:rsidRPr="00B97EEE" w:rsidRDefault="00B97EEE" w:rsidP="00B97EEE">
      <w:pPr>
        <w:shd w:val="clear" w:color="auto" w:fill="FFFFFF"/>
        <w:spacing w:before="144" w:after="288" w:line="270" w:lineRule="atLeast"/>
        <w:ind w:righ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b/>
          <w:bCs/>
          <w:sz w:val="24"/>
          <w:szCs w:val="24"/>
        </w:rPr>
        <w:t>Comment</w:t>
      </w:r>
      <w:r w:rsidRPr="00B97E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8CE2AF" w14:textId="77777777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The first and second elements are drawn from 18 U.S.C. § 1028(a)(2); the alternative third elements are drawn from 18 U.S.C. §§ 1028(c)(1), (c)(3)(A) and (c)(3)(B). </w:t>
      </w:r>
    </w:p>
    <w:p w14:paraId="26E12ACB" w14:textId="63DAF215" w:rsidR="00B97EEE" w:rsidRPr="00B97EEE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>            Section 1028(d) provides definitions for the terms: “identification document,” “authentication feature,” “false identification document,” “issuing authority,” and “transfer.</w:t>
      </w:r>
      <w:r w:rsidR="00BE4FE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C26B79" w:rsidRPr="00C26B79">
        <w:rPr>
          <w:rFonts w:ascii="Times New Roman" w:eastAsia="Times New Roman" w:hAnsi="Times New Roman" w:cs="Times New Roman"/>
          <w:sz w:val="24"/>
          <w:szCs w:val="24"/>
        </w:rPr>
        <w:t>An “authentication feature” need not be a physical thing affixed to or imprinted on another physical thing</w:t>
      </w:r>
      <w:r w:rsidR="00BE4F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6B79" w:rsidRPr="00C26B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United States v. </w:t>
      </w:r>
      <w:proofErr w:type="spellStart"/>
      <w:r w:rsidR="00C26B79" w:rsidRPr="00C26B79">
        <w:rPr>
          <w:rFonts w:ascii="Times New Roman" w:eastAsia="Times New Roman" w:hAnsi="Times New Roman" w:cs="Times New Roman"/>
          <w:i/>
          <w:iCs/>
          <w:sz w:val="24"/>
          <w:szCs w:val="24"/>
        </w:rPr>
        <w:t>Barrogo</w:t>
      </w:r>
      <w:proofErr w:type="spellEnd"/>
      <w:r w:rsidR="00C26B79" w:rsidRPr="00C26B79">
        <w:rPr>
          <w:rFonts w:ascii="Times New Roman" w:eastAsia="Times New Roman" w:hAnsi="Times New Roman" w:cs="Times New Roman"/>
          <w:sz w:val="24"/>
          <w:szCs w:val="24"/>
        </w:rPr>
        <w:t>, 59 F.4th 440, 446 (9th Cir. 2023) (holding non-physical PIN constituted “authentication feature” even though it was not physically on EBT card)</w:t>
      </w:r>
      <w:r w:rsidR="00BE4F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35D1" w:rsidRPr="0040173B">
        <w:rPr>
          <w:rFonts w:ascii="Times New Roman" w:hAnsi="Times New Roman" w:cs="Times New Roman"/>
          <w:sz w:val="24"/>
          <w:szCs w:val="24"/>
        </w:rPr>
        <w:t xml:space="preserve">Private financial institutions do not fit within the definition of “issuing authority,” which means “‘any governmental entity or agency that is authorized to issue identification documents, means of </w:t>
      </w:r>
      <w:r w:rsidR="004F35D1" w:rsidRPr="0040173B">
        <w:rPr>
          <w:rFonts w:ascii="Times New Roman" w:hAnsi="Times New Roman" w:cs="Times New Roman"/>
          <w:sz w:val="24"/>
          <w:szCs w:val="24"/>
        </w:rPr>
        <w:lastRenderedPageBreak/>
        <w:t>identification, or authentication features.’</w:t>
      </w:r>
      <w:r w:rsidR="00BE4FE0">
        <w:rPr>
          <w:rFonts w:ascii="Times New Roman" w:hAnsi="Times New Roman" w:cs="Times New Roman"/>
          <w:sz w:val="24"/>
          <w:szCs w:val="24"/>
        </w:rPr>
        <w:t xml:space="preserve">” </w:t>
      </w:r>
      <w:r w:rsidR="004F35D1" w:rsidRPr="0040173B">
        <w:rPr>
          <w:rFonts w:ascii="Times New Roman" w:hAnsi="Times New Roman" w:cs="Times New Roman"/>
          <w:i/>
          <w:iCs/>
          <w:sz w:val="24"/>
          <w:szCs w:val="24"/>
        </w:rPr>
        <w:t>United States v. Kirilyuk</w:t>
      </w:r>
      <w:r w:rsidR="004F35D1" w:rsidRPr="0040173B">
        <w:rPr>
          <w:rFonts w:ascii="Times New Roman" w:hAnsi="Times New Roman" w:cs="Times New Roman"/>
          <w:sz w:val="24"/>
          <w:szCs w:val="24"/>
        </w:rPr>
        <w:t>, 29 F.4th 1128 (2022) (quoting 18 U.S.C. § 1028(d)(6)(A)).</w:t>
      </w:r>
    </w:p>
    <w:p w14:paraId="12F352F4" w14:textId="4149F54D" w:rsidR="004F35D1" w:rsidRDefault="00B97EEE" w:rsidP="00B97EEE">
      <w:pPr>
        <w:shd w:val="clear" w:color="auto" w:fill="FFFFFF"/>
        <w:spacing w:before="144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E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Section 1028(b) provides for various enhanced statutory maximum penalties in certain circumstances, such as when </w:t>
      </w:r>
      <w:proofErr w:type="gramStart"/>
      <w:r w:rsidRPr="00B97EEE">
        <w:rPr>
          <w:rFonts w:ascii="Times New Roman" w:eastAsia="Times New Roman" w:hAnsi="Times New Roman" w:cs="Times New Roman"/>
          <w:sz w:val="24"/>
          <w:szCs w:val="24"/>
        </w:rPr>
        <w:t>particular types</w:t>
      </w:r>
      <w:proofErr w:type="gramEnd"/>
      <w:r w:rsidRPr="00B97EEE">
        <w:rPr>
          <w:rFonts w:ascii="Times New Roman" w:eastAsia="Times New Roman" w:hAnsi="Times New Roman" w:cs="Times New Roman"/>
          <w:sz w:val="24"/>
          <w:szCs w:val="24"/>
        </w:rPr>
        <w:t xml:space="preserve"> of identification documents are involved or when their use occurs in connection with certain other criminal conduct</w:t>
      </w:r>
      <w:r w:rsidR="00BE4F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97EEE">
        <w:rPr>
          <w:rFonts w:ascii="Times New Roman" w:eastAsia="Times New Roman" w:hAnsi="Times New Roman" w:cs="Times New Roman"/>
          <w:sz w:val="24"/>
          <w:szCs w:val="24"/>
        </w:rPr>
        <w:t>In the event that</w:t>
      </w:r>
      <w:proofErr w:type="gramEnd"/>
      <w:r w:rsidRPr="00B97EEE">
        <w:rPr>
          <w:rFonts w:ascii="Times New Roman" w:eastAsia="Times New Roman" w:hAnsi="Times New Roman" w:cs="Times New Roman"/>
          <w:sz w:val="24"/>
          <w:szCs w:val="24"/>
        </w:rPr>
        <w:t xml:space="preserve"> such enhanced penalties are charged, a special verdict form may need to be submitted to the jury regarding the presence or absence of such facts.</w:t>
      </w:r>
    </w:p>
    <w:p w14:paraId="516535AA" w14:textId="1F1B8A34" w:rsidR="004F35D1" w:rsidRPr="004F35D1" w:rsidRDefault="004F35D1" w:rsidP="004F35D1">
      <w:pPr>
        <w:shd w:val="clear" w:color="auto" w:fill="FFFFFF"/>
        <w:spacing w:before="144" w:after="288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35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Revised </w:t>
      </w:r>
      <w:r w:rsidR="00C26B79">
        <w:rPr>
          <w:rFonts w:ascii="Times New Roman" w:eastAsia="Times New Roman" w:hAnsi="Times New Roman" w:cs="Times New Roman"/>
          <w:i/>
          <w:iCs/>
          <w:sz w:val="24"/>
          <w:szCs w:val="24"/>
        </w:rPr>
        <w:t>March 2023</w:t>
      </w:r>
    </w:p>
    <w:p w14:paraId="51298EB4" w14:textId="77777777" w:rsidR="00FE7F82" w:rsidRPr="00B97EEE" w:rsidRDefault="00FE7F82">
      <w:pPr>
        <w:rPr>
          <w:sz w:val="24"/>
          <w:szCs w:val="24"/>
        </w:rPr>
      </w:pPr>
    </w:p>
    <w:sectPr w:rsidR="00FE7F82" w:rsidRPr="00B9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EE"/>
    <w:rsid w:val="004F35D1"/>
    <w:rsid w:val="007A1F97"/>
    <w:rsid w:val="00885922"/>
    <w:rsid w:val="00887257"/>
    <w:rsid w:val="00906101"/>
    <w:rsid w:val="00A0084B"/>
    <w:rsid w:val="00B97EEE"/>
    <w:rsid w:val="00BE4FE0"/>
    <w:rsid w:val="00C26B79"/>
    <w:rsid w:val="00CC0557"/>
    <w:rsid w:val="00F36D1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90F4"/>
  <w15:chartTrackingRefBased/>
  <w15:docId w15:val="{94A7B7D3-6110-411D-B26D-3CD0D640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7EEE"/>
    <w:rPr>
      <w:b/>
      <w:bCs/>
    </w:rPr>
  </w:style>
  <w:style w:type="character" w:styleId="Emphasis">
    <w:name w:val="Emphasis"/>
    <w:basedOn w:val="DefaultParagraphFont"/>
    <w:uiPriority w:val="20"/>
    <w:qFormat/>
    <w:rsid w:val="00B97EEE"/>
    <w:rPr>
      <w:i/>
      <w:iCs/>
    </w:rPr>
  </w:style>
  <w:style w:type="paragraph" w:styleId="Revision">
    <w:name w:val="Revision"/>
    <w:hidden/>
    <w:uiPriority w:val="99"/>
    <w:semiHidden/>
    <w:rsid w:val="004F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7</cp:revision>
  <dcterms:created xsi:type="dcterms:W3CDTF">2022-08-24T21:50:00Z</dcterms:created>
  <dcterms:modified xsi:type="dcterms:W3CDTF">2026-04-28T23:30:00Z</dcterms:modified>
</cp:coreProperties>
</file>