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D626" w14:textId="77777777" w:rsidR="00422757" w:rsidRPr="00422757" w:rsidRDefault="00422757" w:rsidP="00422757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42"/>
      <w:bookmarkStart w:id="1" w:name="_Toc83310803"/>
      <w:bookmarkStart w:id="2" w:name="_Toc83362598"/>
      <w:bookmarkStart w:id="3" w:name="_Toc83363007"/>
      <w:bookmarkStart w:id="4" w:name="_Toc90310065"/>
      <w:bookmarkStart w:id="5" w:name="_Toc90389923"/>
      <w:bookmarkStart w:id="6" w:name="_Toc90860503"/>
      <w:r w:rsidRPr="00422757">
        <w:rPr>
          <w:rFonts w:cs="Times New Roman"/>
          <w:b/>
          <w:bCs/>
          <w:szCs w:val="24"/>
        </w:rPr>
        <w:t>16.5 Attempted Murder (18 U.S.C. § 1113)</w:t>
      </w:r>
      <w:bookmarkEnd w:id="0"/>
      <w:bookmarkEnd w:id="1"/>
      <w:bookmarkEnd w:id="2"/>
      <w:bookmarkEnd w:id="3"/>
      <w:bookmarkEnd w:id="4"/>
      <w:bookmarkEnd w:id="5"/>
      <w:bookmarkEnd w:id="6"/>
    </w:p>
    <w:p w14:paraId="42C244C6" w14:textId="77777777" w:rsidR="00422757" w:rsidRPr="00422757" w:rsidRDefault="00422757" w:rsidP="00422757">
      <w:pPr>
        <w:rPr>
          <w:rFonts w:eastAsia="Times New Roman" w:cs="Times New Roman"/>
          <w:szCs w:val="24"/>
        </w:rPr>
      </w:pPr>
    </w:p>
    <w:p w14:paraId="1745DE5C" w14:textId="77777777" w:rsidR="00462DB9" w:rsidRPr="00742622" w:rsidRDefault="00422757" w:rsidP="00462DB9">
      <w:pPr>
        <w:rPr>
          <w:rFonts w:eastAsia="Times New Roman" w:cs="Times New Roman"/>
          <w:szCs w:val="24"/>
        </w:rPr>
      </w:pPr>
      <w:r w:rsidRPr="00422757">
        <w:rPr>
          <w:rFonts w:eastAsia="Times New Roman" w:cs="Times New Roman"/>
          <w:szCs w:val="24"/>
        </w:rPr>
        <w:tab/>
      </w:r>
      <w:r w:rsidR="00462DB9" w:rsidRPr="00742622">
        <w:rPr>
          <w:rFonts w:eastAsia="Times New Roman" w:cs="Times New Roman"/>
          <w:szCs w:val="24"/>
        </w:rPr>
        <w:t>The defendant is charged in [Count ________</w:t>
      </w:r>
      <w:r w:rsidR="00462DB9">
        <w:rPr>
          <w:rFonts w:eastAsia="Times New Roman" w:cs="Times New Roman"/>
          <w:szCs w:val="24"/>
        </w:rPr>
        <w:t xml:space="preserve"> </w:t>
      </w:r>
      <w:r w:rsidR="00462DB9" w:rsidRPr="00742622">
        <w:rPr>
          <w:rFonts w:eastAsia="Times New Roman" w:cs="Times New Roman"/>
          <w:szCs w:val="24"/>
        </w:rPr>
        <w:t xml:space="preserve">of] the indictment with attempted murder in violation of Section 1113 of Title 18 of the United States Code.  </w:t>
      </w:r>
      <w:r w:rsidR="00462DB9">
        <w:rPr>
          <w:rFonts w:eastAsia="Times New Roman" w:cs="Times New Roman"/>
          <w:szCs w:val="24"/>
        </w:rPr>
        <w:t>For</w:t>
      </w:r>
      <w:r w:rsidR="00462DB9" w:rsidRPr="00742622">
        <w:rPr>
          <w:rFonts w:eastAsia="Times New Roman" w:cs="Times New Roman"/>
          <w:szCs w:val="24"/>
        </w:rPr>
        <w:t xml:space="preserve"> the defendant to be found guilty of that charge, the government must prove each of the following elements beyond a reasonable doubt:</w:t>
      </w:r>
    </w:p>
    <w:p w14:paraId="6E702A8A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601CD609" w14:textId="40F9B9ED" w:rsidR="00462DB9" w:rsidRPr="00742622" w:rsidRDefault="00462DB9" w:rsidP="00462DB9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First, the defendant did something that was a substantial step toward killing [</w:t>
      </w:r>
      <w:r w:rsidRPr="00742622">
        <w:rPr>
          <w:rFonts w:eastAsia="Times New Roman" w:cs="Times New Roman"/>
          <w:i/>
          <w:szCs w:val="24"/>
          <w:u w:val="single"/>
        </w:rPr>
        <w:t>name of intended victim</w:t>
      </w:r>
      <w:proofErr w:type="gramStart"/>
      <w:r w:rsidRPr="00742622">
        <w:rPr>
          <w:rFonts w:eastAsia="Times New Roman" w:cs="Times New Roman"/>
          <w:szCs w:val="24"/>
        </w:rPr>
        <w:t>]</w:t>
      </w:r>
      <w:r w:rsidR="00CB748B">
        <w:rPr>
          <w:rFonts w:eastAsia="Times New Roman" w:cs="Times New Roman"/>
          <w:szCs w:val="24"/>
        </w:rPr>
        <w:t>;</w:t>
      </w:r>
      <w:proofErr w:type="gramEnd"/>
      <w:r w:rsidRPr="00742622">
        <w:rPr>
          <w:rFonts w:eastAsia="Times New Roman" w:cs="Times New Roman"/>
          <w:szCs w:val="24"/>
        </w:rPr>
        <w:t xml:space="preserve"> </w:t>
      </w:r>
    </w:p>
    <w:p w14:paraId="4D4BF24F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759B8EC6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Second, when the defendant took that substantial step, the defendant intended to kill [</w:t>
      </w:r>
      <w:r w:rsidRPr="00742622">
        <w:rPr>
          <w:rFonts w:eastAsia="Times New Roman" w:cs="Times New Roman"/>
          <w:i/>
          <w:szCs w:val="24"/>
          <w:u w:val="single"/>
        </w:rPr>
        <w:t>name of intended victim</w:t>
      </w:r>
      <w:r w:rsidRPr="00742622">
        <w:rPr>
          <w:rFonts w:eastAsia="Times New Roman" w:cs="Times New Roman"/>
          <w:szCs w:val="24"/>
        </w:rPr>
        <w:t>]; and</w:t>
      </w:r>
    </w:p>
    <w:p w14:paraId="6BC1261B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6BDFD477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Third, the attempted killing occurred at [</w:t>
      </w:r>
      <w:r w:rsidRPr="00742622">
        <w:rPr>
          <w:rFonts w:eastAsia="Times New Roman" w:cs="Times New Roman"/>
          <w:i/>
          <w:szCs w:val="24"/>
          <w:u w:val="single"/>
        </w:rPr>
        <w:t>specify place of federal jurisdiction</w:t>
      </w:r>
      <w:r w:rsidRPr="00742622">
        <w:rPr>
          <w:rFonts w:eastAsia="Times New Roman" w:cs="Times New Roman"/>
          <w:szCs w:val="24"/>
        </w:rPr>
        <w:t>].</w:t>
      </w:r>
    </w:p>
    <w:p w14:paraId="04E6C069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23703445" w14:textId="58BDB4F8" w:rsidR="00462DB9" w:rsidRPr="00742622" w:rsidRDefault="00462DB9" w:rsidP="00462DB9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</w:r>
      <w:r w:rsidR="00CB748B" w:rsidRPr="00E2557F">
        <w:rPr>
          <w:szCs w:val="24"/>
        </w:rPr>
        <w:t>A “substantial step” is conduct that strongly corroborated the defendant’s intent to commit the crime.</w:t>
      </w:r>
      <w:r w:rsidR="00CB748B">
        <w:rPr>
          <w:szCs w:val="24"/>
        </w:rPr>
        <w:t xml:space="preserve">  </w:t>
      </w:r>
      <w:r w:rsidRPr="00742622">
        <w:rPr>
          <w:rFonts w:eastAsia="Times New Roman" w:cs="Times New Roman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7C1E64">
        <w:rPr>
          <w:rFonts w:eastAsia="Times New Roman" w:cs="Times New Roman"/>
          <w:szCs w:val="24"/>
        </w:rPr>
        <w:t xml:space="preserve">  </w:t>
      </w:r>
      <w:r w:rsidR="007C1E64" w:rsidRPr="00742622">
        <w:rPr>
          <w:rFonts w:eastAsia="Times New Roman" w:cs="Times New Roman"/>
          <w:szCs w:val="24"/>
        </w:rPr>
        <w:t>Mere preparation is not a substantial step toward committing the crime.</w:t>
      </w:r>
    </w:p>
    <w:p w14:paraId="2291F06B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53C0F8EF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szCs w:val="24"/>
        </w:rPr>
        <w:t>particular act</w:t>
      </w:r>
      <w:proofErr w:type="gramEnd"/>
      <w:r w:rsidRPr="00742622">
        <w:rPr>
          <w:rFonts w:eastAsia="Times New Roman" w:cs="Times New Roman"/>
          <w:szCs w:val="24"/>
        </w:rPr>
        <w:t xml:space="preserve"> or actions constituted a substantial step toward the commission of a crime.</w:t>
      </w:r>
    </w:p>
    <w:p w14:paraId="2D1ACE47" w14:textId="77777777" w:rsidR="00462DB9" w:rsidRPr="00742622" w:rsidRDefault="00462DB9" w:rsidP="00462DB9">
      <w:pPr>
        <w:rPr>
          <w:rFonts w:eastAsia="Times New Roman" w:cs="Times New Roman"/>
          <w:szCs w:val="24"/>
        </w:rPr>
      </w:pPr>
    </w:p>
    <w:p w14:paraId="78685162" w14:textId="77777777" w:rsidR="00462DB9" w:rsidRPr="00742622" w:rsidRDefault="00462DB9" w:rsidP="00462DB9">
      <w:pPr>
        <w:tabs>
          <w:tab w:val="left" w:pos="9630"/>
        </w:tabs>
        <w:spacing w:line="360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55070367" w14:textId="77777777" w:rsidR="00462DB9" w:rsidRPr="00742622" w:rsidRDefault="00462DB9" w:rsidP="00462DB9">
      <w:pPr>
        <w:rPr>
          <w:rFonts w:eastAsia="Times New Roman" w:cs="Times New Roman"/>
          <w:i/>
          <w:color w:val="000000"/>
          <w:szCs w:val="24"/>
        </w:rPr>
      </w:pPr>
    </w:p>
    <w:p w14:paraId="091A685A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i/>
          <w:color w:val="000000"/>
          <w:szCs w:val="24"/>
        </w:rPr>
        <w:tab/>
      </w:r>
      <w:r w:rsidRPr="00742622">
        <w:rPr>
          <w:rFonts w:eastAsia="Times New Roman" w:cs="Times New Roman"/>
          <w:color w:val="000000"/>
          <w:szCs w:val="24"/>
        </w:rPr>
        <w:t xml:space="preserve">“To constitute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bookmarkStart w:id="7" w:name="_Hlk111461402"/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bookmarkEnd w:id="7"/>
      <w:r>
        <w:rPr>
          <w:rFonts w:eastAsia="Times New Roman" w:cs="Times New Roman"/>
          <w:color w:val="000000"/>
          <w:szCs w:val="24"/>
        </w:rPr>
        <w:t xml:space="preserve">(quoting </w:t>
      </w:r>
      <w:r w:rsidRPr="00384081">
        <w:rPr>
          <w:rFonts w:eastAsia="Times New Roman" w:cs="Times New Roman"/>
          <w:i/>
          <w:iCs/>
          <w:color w:val="000000"/>
          <w:szCs w:val="24"/>
        </w:rPr>
        <w:t>United States v. Nelson</w:t>
      </w:r>
      <w:r>
        <w:rPr>
          <w:rFonts w:eastAsia="Times New Roman" w:cs="Times New Roman"/>
          <w:color w:val="000000"/>
          <w:szCs w:val="24"/>
        </w:rPr>
        <w:t>, 66 F.3d 1036, 1042 (9</w:t>
      </w:r>
      <w:r w:rsidRPr="00520964">
        <w:rPr>
          <w:rFonts w:eastAsia="Times New Roman" w:cs="Times New Roman"/>
          <w:color w:val="000000"/>
          <w:szCs w:val="24"/>
        </w:rPr>
        <w:t>th</w:t>
      </w:r>
      <w:r>
        <w:rPr>
          <w:rFonts w:eastAsia="Times New Roman" w:cs="Times New Roman"/>
          <w:color w:val="000000"/>
          <w:szCs w:val="24"/>
        </w:rPr>
        <w:t xml:space="preserve"> Cir. 1995)</w:t>
      </w:r>
      <w:r w:rsidRPr="00742622">
        <w:rPr>
          <w:rFonts w:eastAsia="Times New Roman" w:cs="Times New Roman"/>
          <w:color w:val="000000"/>
          <w:szCs w:val="24"/>
        </w:rPr>
        <w:t xml:space="preserve">).  </w:t>
      </w:r>
    </w:p>
    <w:p w14:paraId="552207AE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</w:p>
    <w:p w14:paraId="158D86E4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 from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717C82C9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</w:p>
    <w:p w14:paraId="50B24E6E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6377C413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</w:p>
    <w:p w14:paraId="04A9FF3F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 Braxton v. United States</w:t>
      </w:r>
      <w:r w:rsidRPr="00742622">
        <w:rPr>
          <w:rFonts w:eastAsia="Times New Roman" w:cs="Times New Roman"/>
          <w:color w:val="000000"/>
          <w:szCs w:val="24"/>
        </w:rPr>
        <w:t>, 500 U.S. 344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742622">
        <w:rPr>
          <w:rFonts w:eastAsia="Times New Roman" w:cs="Times New Roman"/>
          <w:color w:val="000000"/>
          <w:szCs w:val="24"/>
        </w:rPr>
        <w:t>351 (1991) (“Although a murder may be committed without an intent to kill, an attempt to commit murder requires a specific intent to kill.” (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citations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omitted)</w:t>
      </w:r>
      <w:r>
        <w:rPr>
          <w:rFonts w:eastAsia="Times New Roman" w:cs="Times New Roman"/>
          <w:color w:val="000000"/>
          <w:szCs w:val="24"/>
        </w:rPr>
        <w:t>)</w:t>
      </w:r>
      <w:r w:rsidRPr="00742622">
        <w:rPr>
          <w:rFonts w:eastAsia="Times New Roman" w:cs="Times New Roman"/>
          <w:color w:val="000000"/>
          <w:szCs w:val="24"/>
        </w:rPr>
        <w:t xml:space="preserve">.  Although one acting “recklessly with extreme disregard for human life” can be convicted of murder if a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killing results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(</w:t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Instruction </w:t>
      </w:r>
      <w:r>
        <w:rPr>
          <w:rFonts w:eastAsia="Times New Roman" w:cs="Times New Roman"/>
          <w:color w:val="000000"/>
          <w:szCs w:val="24"/>
        </w:rPr>
        <w:t>16.1</w:t>
      </w:r>
      <w:r w:rsidRPr="00742622">
        <w:rPr>
          <w:rFonts w:eastAsia="Times New Roman" w:cs="Times New Roman"/>
          <w:color w:val="000000"/>
          <w:szCs w:val="24"/>
        </w:rPr>
        <w:t xml:space="preserve"> (Murder—First Degree) and </w:t>
      </w:r>
      <w:r>
        <w:rPr>
          <w:rFonts w:eastAsia="Times New Roman" w:cs="Times New Roman"/>
          <w:color w:val="000000"/>
          <w:szCs w:val="24"/>
        </w:rPr>
        <w:t>16.2</w:t>
      </w:r>
      <w:r w:rsidRPr="00742622">
        <w:rPr>
          <w:rFonts w:eastAsia="Times New Roman" w:cs="Times New Roman"/>
          <w:color w:val="000000"/>
          <w:szCs w:val="24"/>
        </w:rPr>
        <w:t xml:space="preserve"> (Murder—Second Degree)), that same recklessness cannot support a conviction of attempted murder if, fortuitously, no one is killed.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See 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Kwong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14 F.3d 189, </w:t>
      </w:r>
      <w:r w:rsidRPr="00742622">
        <w:rPr>
          <w:rFonts w:eastAsia="Times New Roman" w:cs="Times New Roman"/>
          <w:color w:val="000000"/>
          <w:szCs w:val="24"/>
        </w:rPr>
        <w:lastRenderedPageBreak/>
        <w:t>194-95 (2d Cir. 1994) (holding that under 18 U.S.C. § 1113, attempted murder conviction requires proof of specific intent to kill; recklessness and wanton conduct, grossly deviating from a reasonable standard of care such that defendant was aware of the serious risk of death, would not suffice as proof of an intent to kill).</w:t>
      </w:r>
    </w:p>
    <w:p w14:paraId="08B1CE69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</w:p>
    <w:p w14:paraId="2848404D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76D79F9D" w14:textId="77777777" w:rsidR="00462DB9" w:rsidRPr="00742622" w:rsidRDefault="00462DB9" w:rsidP="00462DB9">
      <w:pPr>
        <w:rPr>
          <w:rFonts w:eastAsia="Times New Roman" w:cs="Times New Roman"/>
          <w:color w:val="000000"/>
          <w:szCs w:val="24"/>
        </w:rPr>
      </w:pPr>
    </w:p>
    <w:p w14:paraId="49133B7A" w14:textId="4230DA08" w:rsidR="00462DB9" w:rsidRPr="003C7876" w:rsidRDefault="00462DB9" w:rsidP="00462DB9">
      <w:pPr>
        <w:widowControl w:val="0"/>
        <w:jc w:val="right"/>
        <w:rPr>
          <w:rFonts w:eastAsia="Times New Roman" w:cs="Times New Roman"/>
          <w:i/>
          <w:iCs/>
          <w:szCs w:val="20"/>
        </w:rPr>
      </w:pPr>
      <w:r w:rsidRPr="003C7876">
        <w:rPr>
          <w:rFonts w:eastAsia="Times New Roman" w:cs="Times New Roman"/>
          <w:i/>
          <w:iCs/>
          <w:szCs w:val="20"/>
        </w:rPr>
        <w:t xml:space="preserve">Revised </w:t>
      </w:r>
      <w:r w:rsidR="007C1E64">
        <w:rPr>
          <w:rFonts w:eastAsia="Times New Roman" w:cs="Times New Roman"/>
          <w:i/>
          <w:iCs/>
          <w:szCs w:val="20"/>
        </w:rPr>
        <w:t>May 2023</w:t>
      </w:r>
    </w:p>
    <w:p w14:paraId="2EA841BE" w14:textId="01DD9177" w:rsidR="00422757" w:rsidRPr="00422757" w:rsidRDefault="00422757" w:rsidP="00462DB9">
      <w:pPr>
        <w:rPr>
          <w:rFonts w:eastAsia="Times New Roman" w:cs="Times New Roman"/>
          <w:color w:val="000000"/>
          <w:szCs w:val="24"/>
        </w:rPr>
      </w:pPr>
    </w:p>
    <w:p w14:paraId="0ACE18C0" w14:textId="20993E1B" w:rsidR="00C97E04" w:rsidRPr="00422757" w:rsidRDefault="00C97E04" w:rsidP="00422757"/>
    <w:sectPr w:rsidR="00C97E04" w:rsidRPr="00422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36279"/>
    <w:rsid w:val="001434E7"/>
    <w:rsid w:val="00156233"/>
    <w:rsid w:val="00156526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0227C"/>
    <w:rsid w:val="00412CD5"/>
    <w:rsid w:val="00420260"/>
    <w:rsid w:val="00422757"/>
    <w:rsid w:val="004232A7"/>
    <w:rsid w:val="00430CFC"/>
    <w:rsid w:val="00443346"/>
    <w:rsid w:val="00443FE7"/>
    <w:rsid w:val="00462DB9"/>
    <w:rsid w:val="004A2CFB"/>
    <w:rsid w:val="004B5F30"/>
    <w:rsid w:val="004D1662"/>
    <w:rsid w:val="004E4259"/>
    <w:rsid w:val="00542361"/>
    <w:rsid w:val="00550ED2"/>
    <w:rsid w:val="00563751"/>
    <w:rsid w:val="005A5D41"/>
    <w:rsid w:val="005A7428"/>
    <w:rsid w:val="005D7F8A"/>
    <w:rsid w:val="005F3127"/>
    <w:rsid w:val="00611990"/>
    <w:rsid w:val="00623212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6E7774"/>
    <w:rsid w:val="007008EB"/>
    <w:rsid w:val="00727B2F"/>
    <w:rsid w:val="007437A7"/>
    <w:rsid w:val="00755375"/>
    <w:rsid w:val="0075689F"/>
    <w:rsid w:val="00765755"/>
    <w:rsid w:val="00777E91"/>
    <w:rsid w:val="007847F9"/>
    <w:rsid w:val="007A1B33"/>
    <w:rsid w:val="007C1E64"/>
    <w:rsid w:val="007C32D4"/>
    <w:rsid w:val="007C6517"/>
    <w:rsid w:val="007D1A93"/>
    <w:rsid w:val="007D3281"/>
    <w:rsid w:val="007E1171"/>
    <w:rsid w:val="007E2515"/>
    <w:rsid w:val="007E6330"/>
    <w:rsid w:val="007E7D79"/>
    <w:rsid w:val="007F19E2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2FE1"/>
    <w:rsid w:val="008E5173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70629"/>
    <w:rsid w:val="00B84EB9"/>
    <w:rsid w:val="00B961AC"/>
    <w:rsid w:val="00BA3B85"/>
    <w:rsid w:val="00BD186E"/>
    <w:rsid w:val="00BD1E72"/>
    <w:rsid w:val="00BE1BC9"/>
    <w:rsid w:val="00C02A50"/>
    <w:rsid w:val="00C3129B"/>
    <w:rsid w:val="00C53BB2"/>
    <w:rsid w:val="00C75965"/>
    <w:rsid w:val="00C86AE0"/>
    <w:rsid w:val="00C97840"/>
    <w:rsid w:val="00C97E04"/>
    <w:rsid w:val="00CB05C6"/>
    <w:rsid w:val="00CB6759"/>
    <w:rsid w:val="00CB6ACA"/>
    <w:rsid w:val="00CB748B"/>
    <w:rsid w:val="00CF41C5"/>
    <w:rsid w:val="00D0111A"/>
    <w:rsid w:val="00D068D6"/>
    <w:rsid w:val="00D0777F"/>
    <w:rsid w:val="00D56222"/>
    <w:rsid w:val="00D5685E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3C29"/>
    <w:rsid w:val="00EA658F"/>
    <w:rsid w:val="00EA72FC"/>
    <w:rsid w:val="00EB0197"/>
    <w:rsid w:val="00EB2014"/>
    <w:rsid w:val="00EB427D"/>
    <w:rsid w:val="00EB72BD"/>
    <w:rsid w:val="00EC15D6"/>
    <w:rsid w:val="00EC33A9"/>
    <w:rsid w:val="00EC6772"/>
    <w:rsid w:val="00ED52FC"/>
    <w:rsid w:val="00EE714D"/>
    <w:rsid w:val="00EF195C"/>
    <w:rsid w:val="00F120A5"/>
    <w:rsid w:val="00F42DFD"/>
    <w:rsid w:val="00F67264"/>
    <w:rsid w:val="00F7390C"/>
    <w:rsid w:val="00F75EC9"/>
    <w:rsid w:val="00F77293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C1E6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5</cp:revision>
  <dcterms:created xsi:type="dcterms:W3CDTF">2022-08-23T14:22:00Z</dcterms:created>
  <dcterms:modified xsi:type="dcterms:W3CDTF">2023-07-11T01:51:00Z</dcterms:modified>
</cp:coreProperties>
</file>