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CFB5" w14:textId="77777777" w:rsidR="00DA0DBF" w:rsidRPr="00DA0DBF" w:rsidRDefault="00DA0DBF" w:rsidP="00DA0DBF">
      <w:pPr>
        <w:autoSpaceDE w:val="0"/>
        <w:autoSpaceDN w:val="0"/>
        <w:adjustRightInd w:val="0"/>
        <w:ind w:left="420" w:hanging="240"/>
        <w:jc w:val="center"/>
        <w:outlineLvl w:val="1"/>
        <w:rPr>
          <w:rFonts w:cs="Times New Roman"/>
          <w:b/>
          <w:bCs/>
          <w:szCs w:val="24"/>
        </w:rPr>
      </w:pPr>
      <w:bookmarkStart w:id="0" w:name="_Toc73698757"/>
      <w:bookmarkStart w:id="1" w:name="_Toc83310818"/>
      <w:bookmarkStart w:id="2" w:name="_Toc83362613"/>
      <w:bookmarkStart w:id="3" w:name="_Toc83363022"/>
      <w:bookmarkStart w:id="4" w:name="_Toc90310080"/>
      <w:bookmarkStart w:id="5" w:name="_Toc90389938"/>
      <w:bookmarkStart w:id="6" w:name="_Toc90860518"/>
      <w:r w:rsidRPr="00DA0DBF">
        <w:rPr>
          <w:rFonts w:cs="Times New Roman"/>
          <w:b/>
          <w:bCs/>
          <w:szCs w:val="24"/>
        </w:rPr>
        <w:t xml:space="preserve">18.4 Laundering or Attempting to Launder Monetary </w:t>
      </w:r>
    </w:p>
    <w:p w14:paraId="4AE627B9" w14:textId="77777777" w:rsidR="00DA0DBF" w:rsidRPr="00DA0DBF" w:rsidRDefault="00DA0DBF" w:rsidP="00DA0DBF">
      <w:pPr>
        <w:autoSpaceDE w:val="0"/>
        <w:autoSpaceDN w:val="0"/>
        <w:adjustRightInd w:val="0"/>
        <w:ind w:left="420" w:hanging="240"/>
        <w:jc w:val="center"/>
        <w:outlineLvl w:val="1"/>
        <w:rPr>
          <w:rFonts w:cs="Times New Roman"/>
          <w:b/>
          <w:bCs/>
          <w:szCs w:val="24"/>
        </w:rPr>
      </w:pPr>
      <w:r w:rsidRPr="00DA0DBF">
        <w:rPr>
          <w:rFonts w:cs="Times New Roman"/>
          <w:b/>
          <w:bCs/>
          <w:szCs w:val="24"/>
        </w:rPr>
        <w:t>Instruments (18 U.S.C. § 1956(a)(1)(B))</w:t>
      </w:r>
      <w:bookmarkEnd w:id="0"/>
      <w:bookmarkEnd w:id="1"/>
      <w:bookmarkEnd w:id="2"/>
      <w:bookmarkEnd w:id="3"/>
      <w:bookmarkEnd w:id="4"/>
      <w:bookmarkEnd w:id="5"/>
      <w:bookmarkEnd w:id="6"/>
    </w:p>
    <w:p w14:paraId="7A8EBD4B" w14:textId="77777777" w:rsidR="00DA0DBF" w:rsidRPr="00DA0DBF" w:rsidRDefault="00DA0DBF" w:rsidP="00DA0DBF">
      <w:pPr>
        <w:rPr>
          <w:rFonts w:eastAsia="Times New Roman" w:cs="Times New Roman"/>
          <w:color w:val="000000"/>
          <w:szCs w:val="24"/>
        </w:rPr>
      </w:pPr>
    </w:p>
    <w:p w14:paraId="52BB4737" w14:textId="60F1BB19" w:rsidR="001436E0" w:rsidRPr="00742622" w:rsidRDefault="00DA0DBF" w:rsidP="001436E0">
      <w:pPr>
        <w:rPr>
          <w:rFonts w:eastAsia="Times New Roman" w:cs="Times New Roman"/>
          <w:color w:val="000000"/>
          <w:szCs w:val="24"/>
        </w:rPr>
      </w:pPr>
      <w:r w:rsidRPr="00DA0DBF">
        <w:rPr>
          <w:rFonts w:eastAsia="Times New Roman" w:cs="Times New Roman"/>
          <w:color w:val="000000"/>
          <w:szCs w:val="24"/>
        </w:rPr>
        <w:tab/>
      </w:r>
      <w:r w:rsidR="003F6867">
        <w:rPr>
          <w:rFonts w:eastAsia="Times New Roman" w:cs="Times New Roman"/>
          <w:color w:val="000000"/>
          <w:szCs w:val="24"/>
        </w:rPr>
        <w:t>T</w:t>
      </w:r>
      <w:r w:rsidR="001436E0" w:rsidRPr="00742622">
        <w:rPr>
          <w:rFonts w:eastAsia="Times New Roman" w:cs="Times New Roman"/>
          <w:color w:val="000000"/>
          <w:szCs w:val="24"/>
        </w:rPr>
        <w: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75A7FBFE" w14:textId="77777777" w:rsidR="001436E0" w:rsidRPr="00742622" w:rsidRDefault="001436E0" w:rsidP="001436E0">
      <w:pPr>
        <w:rPr>
          <w:rFonts w:eastAsia="Times New Roman" w:cs="Times New Roman"/>
          <w:color w:val="000000"/>
          <w:szCs w:val="24"/>
        </w:rPr>
      </w:pPr>
    </w:p>
    <w:p w14:paraId="487B3882"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proofErr w:type="gramStart"/>
      <w:r w:rsidRPr="00742622">
        <w:rPr>
          <w:rFonts w:eastAsia="Times New Roman" w:cs="Times New Roman"/>
          <w:color w:val="000000"/>
          <w:szCs w:val="24"/>
        </w:rPr>
        <w:t>];</w:t>
      </w:r>
      <w:proofErr w:type="gramEnd"/>
    </w:p>
    <w:p w14:paraId="3A33A92C" w14:textId="77777777" w:rsidR="001436E0" w:rsidRPr="00742622" w:rsidRDefault="001436E0" w:rsidP="001436E0">
      <w:pPr>
        <w:rPr>
          <w:rFonts w:eastAsia="Times New Roman" w:cs="Times New Roman"/>
          <w:color w:val="000000"/>
          <w:szCs w:val="24"/>
        </w:rPr>
      </w:pPr>
    </w:p>
    <w:p w14:paraId="6AEDBD92"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Second, the defendant knew that the property represented the proceeds of some form of unlawful activity; and </w:t>
      </w:r>
    </w:p>
    <w:p w14:paraId="3D8E79E8" w14:textId="77777777" w:rsidR="001436E0" w:rsidRPr="00742622" w:rsidRDefault="001436E0" w:rsidP="001436E0">
      <w:pPr>
        <w:rPr>
          <w:rFonts w:eastAsia="Times New Roman" w:cs="Times New Roman"/>
          <w:color w:val="000000"/>
          <w:szCs w:val="24"/>
        </w:rPr>
      </w:pPr>
    </w:p>
    <w:p w14:paraId="1DE79A77"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Third, the defendant knew that the transaction was designed in whole or in part [</w:t>
      </w:r>
      <w:r>
        <w:rPr>
          <w:rFonts w:eastAsia="Times New Roman" w:cs="Times New Roman"/>
          <w:color w:val="000000"/>
          <w:szCs w:val="24"/>
        </w:rPr>
        <w:t>[</w:t>
      </w:r>
      <w:r w:rsidRPr="00742622">
        <w:rPr>
          <w:rFonts w:eastAsia="Times New Roman" w:cs="Times New Roman"/>
          <w:color w:val="000000"/>
          <w:szCs w:val="24"/>
        </w:rPr>
        <w:t>to conceal or disguise the [nature] [location] [source] [ownership] [control] of the proceeds</w:t>
      </w:r>
      <w:r>
        <w:rPr>
          <w:rFonts w:eastAsia="Times New Roman" w:cs="Times New Roman"/>
          <w:color w:val="000000"/>
          <w:szCs w:val="24"/>
        </w:rPr>
        <w:t>]</w:t>
      </w:r>
      <w:r w:rsidRPr="00742622">
        <w:rPr>
          <w:rFonts w:eastAsia="Times New Roman" w:cs="Times New Roman"/>
          <w:color w:val="000000"/>
          <w:szCs w:val="24"/>
        </w:rPr>
        <w:t>] [to avoid a transaction reporting requirement under state or federal law] [.] [; and]</w:t>
      </w:r>
    </w:p>
    <w:p w14:paraId="591D9142" w14:textId="77777777" w:rsidR="001436E0" w:rsidRPr="00742622" w:rsidRDefault="001436E0" w:rsidP="001436E0">
      <w:pPr>
        <w:rPr>
          <w:rFonts w:eastAsia="Times New Roman" w:cs="Times New Roman"/>
          <w:color w:val="000000"/>
          <w:szCs w:val="24"/>
        </w:rPr>
      </w:pPr>
    </w:p>
    <w:p w14:paraId="50670713" w14:textId="266F41F0" w:rsidR="001436E0" w:rsidRDefault="001436E0" w:rsidP="001436E0">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r w:rsidR="006B6E9B" w:rsidRPr="006B6E9B">
        <w:rPr>
          <w:rFonts w:eastAsia="Times New Roman" w:cs="Times New Roman"/>
          <w:color w:val="000000"/>
          <w:szCs w:val="24"/>
        </w:rPr>
        <w:t>.</w:t>
      </w:r>
    </w:p>
    <w:p w14:paraId="60AE0A8A" w14:textId="77777777" w:rsidR="00A17032" w:rsidRPr="00742622" w:rsidRDefault="00A17032" w:rsidP="001436E0">
      <w:pPr>
        <w:rPr>
          <w:rFonts w:eastAsia="Times New Roman" w:cs="Times New Roman"/>
          <w:color w:val="000000"/>
          <w:szCs w:val="24"/>
        </w:rPr>
      </w:pPr>
    </w:p>
    <w:p w14:paraId="1B87562C" w14:textId="68C9D6FE"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r>
      <w:r w:rsidR="00A17032" w:rsidRPr="006B6E9B">
        <w:rPr>
          <w:rFonts w:eastAsia="Times New Roman" w:cs="Times New Roman"/>
          <w:color w:val="000000"/>
          <w:szCs w:val="24"/>
        </w:rPr>
        <w:t>A “substantial step” is conduct that strongly corroborated the defendant’s intent to commit the crime</w:t>
      </w:r>
      <w:r w:rsidR="00A17032">
        <w:rPr>
          <w:rFonts w:eastAsia="Times New Roman" w:cs="Times New Roman"/>
          <w:color w:val="000000"/>
          <w:szCs w:val="24"/>
        </w:rPr>
        <w:t xml:space="preserve">.  </w:t>
      </w:r>
      <w:r w:rsidRPr="00742622">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6B6E9B">
        <w:rPr>
          <w:rFonts w:eastAsia="Times New Roman" w:cs="Times New Roman"/>
          <w:color w:val="000000"/>
          <w:szCs w:val="24"/>
        </w:rPr>
        <w:t xml:space="preserve">  </w:t>
      </w:r>
      <w:r w:rsidR="006B6E9B" w:rsidRPr="006B6E9B">
        <w:rPr>
          <w:rFonts w:eastAsia="Times New Roman" w:cs="Times New Roman"/>
          <w:color w:val="000000"/>
          <w:szCs w:val="24"/>
        </w:rPr>
        <w:t xml:space="preserve">Mere preparation is not a substantial step toward committing the crime.  </w:t>
      </w:r>
    </w:p>
    <w:p w14:paraId="32018989" w14:textId="77777777" w:rsidR="001436E0" w:rsidRPr="00742622" w:rsidRDefault="001436E0" w:rsidP="001436E0">
      <w:pPr>
        <w:rPr>
          <w:rFonts w:eastAsia="Times New Roman" w:cs="Times New Roman"/>
          <w:color w:val="000000"/>
          <w:szCs w:val="24"/>
        </w:rPr>
      </w:pPr>
    </w:p>
    <w:p w14:paraId="0006256A"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w:t>
      </w:r>
    </w:p>
    <w:p w14:paraId="06D6026B" w14:textId="77777777" w:rsidR="001436E0" w:rsidRPr="00742622" w:rsidRDefault="001436E0" w:rsidP="001436E0">
      <w:pPr>
        <w:rPr>
          <w:rFonts w:eastAsia="Times New Roman" w:cs="Times New Roman"/>
          <w:color w:val="000000"/>
          <w:szCs w:val="24"/>
        </w:rPr>
      </w:pPr>
    </w:p>
    <w:p w14:paraId="5B276B1C"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1244E710" w14:textId="77777777" w:rsidR="001436E0" w:rsidRPr="00742622" w:rsidRDefault="001436E0" w:rsidP="001436E0">
      <w:pPr>
        <w:rPr>
          <w:rFonts w:eastAsia="Times New Roman" w:cs="Times New Roman"/>
          <w:color w:val="000000"/>
          <w:szCs w:val="24"/>
        </w:rPr>
      </w:pPr>
    </w:p>
    <w:p w14:paraId="78610290"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The phrase “knew that the property represented the proceeds of some form of unlawful</w:t>
      </w:r>
    </w:p>
    <w:p w14:paraId="3CAC3F88"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activity” means that the defendant knew that the property involved in the transaction represented</w:t>
      </w:r>
    </w:p>
    <w:p w14:paraId="370E0991"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proceeds from some form, though not necessarily which form, of activity that constitutes a</w:t>
      </w:r>
    </w:p>
    <w:p w14:paraId="3091CC41"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felony.  I instruct you that [</w:t>
      </w:r>
      <w:r w:rsidRPr="00742622">
        <w:rPr>
          <w:rFonts w:eastAsia="Times New Roman" w:cs="Times New Roman"/>
          <w:i/>
          <w:color w:val="000000"/>
          <w:szCs w:val="24"/>
          <w:u w:val="single"/>
        </w:rPr>
        <w:t>specify relevant unlawful activity</w:t>
      </w:r>
      <w:r w:rsidRPr="00742622">
        <w:rPr>
          <w:rFonts w:eastAsia="Times New Roman" w:cs="Times New Roman"/>
          <w:color w:val="000000"/>
          <w:szCs w:val="24"/>
        </w:rPr>
        <w:t>] is a felony.</w:t>
      </w:r>
    </w:p>
    <w:p w14:paraId="6455A584" w14:textId="77777777" w:rsidR="001436E0" w:rsidRPr="00742622" w:rsidRDefault="001436E0" w:rsidP="001436E0">
      <w:pPr>
        <w:rPr>
          <w:rFonts w:eastAsia="Times New Roman" w:cs="Times New Roman"/>
          <w:color w:val="000000"/>
          <w:szCs w:val="24"/>
        </w:rPr>
      </w:pPr>
    </w:p>
    <w:p w14:paraId="44BB92DE"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specify reporting</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requirement</w:t>
      </w:r>
      <w:r w:rsidRPr="00742622">
        <w:rPr>
          <w:rFonts w:eastAsia="Times New Roman" w:cs="Times New Roman"/>
          <w:color w:val="000000"/>
          <w:szCs w:val="24"/>
        </w:rPr>
        <w:t>].]</w:t>
      </w:r>
    </w:p>
    <w:p w14:paraId="6AFE2749" w14:textId="77777777" w:rsidR="001436E0" w:rsidRPr="00742622" w:rsidRDefault="001436E0" w:rsidP="001436E0">
      <w:pPr>
        <w:rPr>
          <w:rFonts w:eastAsia="Times New Roman" w:cs="Times New Roman"/>
          <w:color w:val="000000"/>
          <w:szCs w:val="24"/>
        </w:rPr>
      </w:pPr>
    </w:p>
    <w:p w14:paraId="33361727" w14:textId="77777777" w:rsidR="001436E0" w:rsidRPr="00742622" w:rsidRDefault="001436E0" w:rsidP="00143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D2301EB" w14:textId="77777777" w:rsidR="001436E0" w:rsidRPr="00742622" w:rsidRDefault="001436E0" w:rsidP="001436E0">
      <w:pPr>
        <w:ind w:right="100"/>
        <w:rPr>
          <w:rFonts w:eastAsia="Times New Roman" w:cs="Times New Roman"/>
          <w:color w:val="000000"/>
          <w:szCs w:val="24"/>
        </w:rPr>
      </w:pPr>
    </w:p>
    <w:p w14:paraId="030D6A8B"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P</w:t>
      </w:r>
      <w:r w:rsidRPr="00742622">
        <w:rPr>
          <w:rFonts w:eastAsia="Times New Roman" w:cs="Times New Roman"/>
          <w:color w:val="000000"/>
          <w:szCs w:val="24"/>
        </w:rPr>
        <w:t xml:space="preserve">roceeds” means “any property derived from or obtained or retained, directly or indirectly, through some form of unlawful activity, including the gross receipts of such activity.”  </w:t>
      </w:r>
      <w:r w:rsidRPr="00742622">
        <w:rPr>
          <w:rFonts w:eastAsia="Times New Roman" w:cs="Times New Roman"/>
          <w:color w:val="000000"/>
          <w:szCs w:val="24"/>
        </w:rPr>
        <w:lastRenderedPageBreak/>
        <w:t>18 U.S.C. § 1956(c)(9) (subsection (c)(9) was added by Pub. L. 111-21, 123 Stat. 1618</w:t>
      </w:r>
      <w:r>
        <w:rPr>
          <w:rFonts w:eastAsia="Times New Roman" w:cs="Times New Roman"/>
          <w:color w:val="000000"/>
          <w:szCs w:val="24"/>
        </w:rPr>
        <w:t xml:space="preserve"> on May 20, 2009</w:t>
      </w:r>
      <w:r w:rsidRPr="00742622">
        <w:rPr>
          <w:rFonts w:eastAsia="Times New Roman" w:cs="Times New Roman"/>
          <w:color w:val="000000"/>
          <w:szCs w:val="24"/>
        </w:rPr>
        <w:t>).</w:t>
      </w:r>
    </w:p>
    <w:p w14:paraId="34BD05A1" w14:textId="77777777" w:rsidR="001436E0" w:rsidRPr="00742622" w:rsidRDefault="001436E0" w:rsidP="001436E0">
      <w:pPr>
        <w:rPr>
          <w:rFonts w:eastAsia="Times New Roman" w:cs="Times New Roman"/>
          <w:color w:val="000000"/>
          <w:szCs w:val="24"/>
        </w:rPr>
      </w:pPr>
    </w:p>
    <w:p w14:paraId="528DAEA2"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For cases involving conduct </w:t>
      </w:r>
      <w:r>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where</w:t>
      </w:r>
      <w:r>
        <w:rPr>
          <w:rFonts w:eastAsia="Times New Roman" w:cs="Times New Roman"/>
          <w:color w:val="000000"/>
          <w:szCs w:val="24"/>
        </w:rPr>
        <w:t xml:space="preserve"> </w:t>
      </w:r>
      <w:r w:rsidRPr="00742622">
        <w:rPr>
          <w:rFonts w:eastAsia="Times New Roman" w:cs="Times New Roman"/>
          <w:color w:val="000000"/>
          <w:szCs w:val="24"/>
        </w:rPr>
        <w:t>money laundering count is based on transfers among co-conspirators of money from sale of drugs, “proceeds” includes all “receipts” from such sales).</w:t>
      </w:r>
    </w:p>
    <w:p w14:paraId="20714FB9" w14:textId="77777777" w:rsidR="001436E0" w:rsidRPr="00742622" w:rsidRDefault="001436E0" w:rsidP="001436E0">
      <w:pPr>
        <w:rPr>
          <w:rFonts w:eastAsia="Times New Roman" w:cs="Times New Roman"/>
          <w:color w:val="000000"/>
          <w:szCs w:val="24"/>
        </w:rPr>
      </w:pPr>
    </w:p>
    <w:p w14:paraId="360C4200"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If the defendant is charged with laundering a monetary instrument other than cash, </w:t>
      </w:r>
      <w:r w:rsidRPr="00742622">
        <w:rPr>
          <w:rFonts w:eastAsia="Times New Roman" w:cs="Times New Roman"/>
          <w:i/>
          <w:color w:val="000000"/>
          <w:szCs w:val="24"/>
        </w:rPr>
        <w:t>see</w:t>
      </w:r>
      <w:r w:rsidRPr="00742622">
        <w:rPr>
          <w:rFonts w:eastAsia="Times New Roman" w:cs="Times New Roman"/>
          <w:color w:val="000000"/>
          <w:szCs w:val="24"/>
        </w:rPr>
        <w:t xml:space="preserve"> 18 U.S.C. § 1956(c)(5), the instruction should be modified accordingly.</w:t>
      </w:r>
    </w:p>
    <w:p w14:paraId="0F4CD305" w14:textId="77777777" w:rsidR="001436E0" w:rsidRPr="00742622" w:rsidRDefault="001436E0" w:rsidP="001436E0">
      <w:pPr>
        <w:rPr>
          <w:rFonts w:eastAsia="Times New Roman" w:cs="Times New Roman"/>
          <w:color w:val="000000"/>
          <w:szCs w:val="24"/>
        </w:rPr>
      </w:pPr>
    </w:p>
    <w:p w14:paraId="11481234"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Pr>
          <w:rFonts w:eastAsia="Times New Roman" w:cs="Times New Roman"/>
          <w:color w:val="000000"/>
          <w:szCs w:val="24"/>
        </w:rPr>
        <w:t xml:space="preserve"> </w:t>
      </w:r>
      <w:r w:rsidRPr="00742622">
        <w:rPr>
          <w:rFonts w:eastAsia="Times New Roman" w:cs="Times New Roman"/>
          <w:i/>
          <w:color w:val="000000"/>
          <w:szCs w:val="24"/>
        </w:rPr>
        <w:t>United States v. Stein</w:t>
      </w:r>
      <w:r w:rsidRPr="00742622">
        <w:rPr>
          <w:rFonts w:eastAsia="Times New Roman" w:cs="Times New Roman"/>
          <w:color w:val="000000"/>
          <w:szCs w:val="24"/>
        </w:rPr>
        <w:t>, 37 F.3d 1407, 1410 (9th Cir. 1994)</w:t>
      </w:r>
      <w:r>
        <w:rPr>
          <w:rFonts w:eastAsia="Times New Roman" w:cs="Times New Roman"/>
          <w:color w:val="000000"/>
          <w:szCs w:val="24"/>
        </w:rPr>
        <w:t>; s</w:t>
      </w:r>
      <w:r w:rsidRPr="00742622">
        <w:rPr>
          <w:rFonts w:eastAsia="Times New Roman" w:cs="Times New Roman"/>
          <w:i/>
          <w:color w:val="000000"/>
          <w:szCs w:val="24"/>
        </w:rPr>
        <w:t>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14EF0EE3" w14:textId="77777777" w:rsidR="001436E0" w:rsidRPr="00742622" w:rsidRDefault="001436E0" w:rsidP="001436E0">
      <w:pPr>
        <w:rPr>
          <w:rFonts w:eastAsia="Times New Roman" w:cs="Times New Roman"/>
          <w:color w:val="000000"/>
          <w:szCs w:val="24"/>
        </w:rPr>
      </w:pPr>
    </w:p>
    <w:p w14:paraId="321AE492"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Golb</w:t>
      </w:r>
      <w:proofErr w:type="spellEnd"/>
      <w:r w:rsidRPr="00742622">
        <w:rPr>
          <w:rFonts w:eastAsia="Times New Roman" w:cs="Times New Roman"/>
          <w:color w:val="000000"/>
          <w:szCs w:val="24"/>
        </w:rPr>
        <w:t>, 69 F.3d 1417, 1428 (9th Cir. 1999).</w:t>
      </w:r>
    </w:p>
    <w:p w14:paraId="4CBF812A" w14:textId="77777777" w:rsidR="001436E0" w:rsidRPr="00742622" w:rsidRDefault="001436E0" w:rsidP="001436E0">
      <w:pPr>
        <w:rPr>
          <w:rFonts w:eastAsia="Times New Roman" w:cs="Times New Roman"/>
          <w:color w:val="000000"/>
          <w:szCs w:val="24"/>
        </w:rPr>
      </w:pPr>
    </w:p>
    <w:p w14:paraId="69CB1713"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553 U.S. 550,</w:t>
      </w:r>
      <w:r w:rsidRPr="00742622">
        <w:rPr>
          <w:rFonts w:eastAsia="Times New Roman" w:cs="Times New Roman"/>
          <w:i/>
          <w:color w:val="000000"/>
          <w:szCs w:val="24"/>
        </w:rPr>
        <w:t xml:space="preserve"> </w:t>
      </w:r>
      <w:r w:rsidRPr="00742622">
        <w:rPr>
          <w:rFonts w:eastAsia="Times New Roman" w:cs="Times New Roman"/>
          <w:color w:val="000000"/>
          <w:szCs w:val="24"/>
        </w:rPr>
        <w:t>561-68 (2008) (</w:t>
      </w:r>
      <w:r>
        <w:rPr>
          <w:rFonts w:eastAsia="Times New Roman" w:cs="Times New Roman"/>
          <w:color w:val="000000"/>
          <w:szCs w:val="24"/>
        </w:rPr>
        <w:t xml:space="preserve">stating that </w:t>
      </w:r>
      <w:r w:rsidRPr="00742622">
        <w:rPr>
          <w:rFonts w:eastAsia="Times New Roman" w:cs="Times New Roman"/>
          <w:color w:val="000000"/>
          <w:szCs w:val="24"/>
        </w:rPr>
        <w:t>evidence of how money was moved</w:t>
      </w:r>
      <w:r>
        <w:rPr>
          <w:rFonts w:eastAsia="Times New Roman" w:cs="Times New Roman"/>
          <w:color w:val="000000"/>
          <w:szCs w:val="24"/>
        </w:rPr>
        <w:t xml:space="preserve"> was</w:t>
      </w:r>
      <w:r w:rsidRPr="00742622">
        <w:rPr>
          <w:rFonts w:eastAsia="Times New Roman" w:cs="Times New Roman"/>
          <w:color w:val="000000"/>
          <w:szCs w:val="24"/>
        </w:rPr>
        <w:t xml:space="preserve"> insufficient to prove knowledge</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 </w:t>
      </w:r>
      <w:r w:rsidRPr="002E1554">
        <w:rPr>
          <w:rFonts w:eastAsia="Times New Roman" w:cs="Times New Roman"/>
          <w:i/>
          <w:iCs/>
          <w:color w:val="000000"/>
          <w:szCs w:val="24"/>
        </w:rPr>
        <w:t>S</w:t>
      </w:r>
      <w:r w:rsidRPr="005F2B52">
        <w:rPr>
          <w:rFonts w:eastAsia="Times New Roman" w:cs="Times New Roman"/>
          <w:i/>
          <w:iCs/>
          <w:color w:val="000000"/>
          <w:szCs w:val="24"/>
        </w:rPr>
        <w:t>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Wilkes</w:t>
      </w:r>
      <w:r w:rsidRPr="00742622">
        <w:rPr>
          <w:rFonts w:eastAsia="Times New Roman" w:cs="Times New Roman"/>
          <w:color w:val="000000"/>
          <w:szCs w:val="24"/>
        </w:rPr>
        <w:t>, 662 F.3d 524, 547 (9th Cir. 2011) (</w:t>
      </w:r>
      <w:r>
        <w:rPr>
          <w:rFonts w:eastAsia="Times New Roman" w:cs="Times New Roman"/>
          <w:color w:val="000000"/>
          <w:szCs w:val="24"/>
        </w:rPr>
        <w:t xml:space="preserve">stating that </w:t>
      </w:r>
      <w:r w:rsidRPr="00742622">
        <w:rPr>
          <w:rFonts w:eastAsia="Times New Roman" w:cs="Times New Roman"/>
          <w:color w:val="000000"/>
          <w:szCs w:val="24"/>
        </w:rPr>
        <w:t>evidence that defendant’s transactions were “convoluted” rather than “simple transactions that can be followed with relative ease, or transactions that involve nothing but the initial crime,” was sufficient to prove transaction designed to conceal (citation omitted)</w:t>
      </w:r>
      <w:r>
        <w:rPr>
          <w:rFonts w:eastAsia="Times New Roman" w:cs="Times New Roman"/>
          <w:color w:val="000000"/>
          <w:szCs w:val="24"/>
        </w:rPr>
        <w:t xml:space="preserve">); </w:t>
      </w:r>
      <w:r w:rsidRPr="00163703">
        <w:rPr>
          <w:rFonts w:eastAsia="Times New Roman" w:cs="Times New Roman"/>
          <w:i/>
          <w:iCs/>
          <w:color w:val="000000"/>
          <w:szCs w:val="24"/>
        </w:rPr>
        <w:t>United States v. Singh</w:t>
      </w:r>
      <w:r>
        <w:rPr>
          <w:rFonts w:eastAsia="Times New Roman" w:cs="Times New Roman"/>
          <w:color w:val="000000"/>
          <w:szCs w:val="24"/>
        </w:rPr>
        <w:t>, 995 F.3d 1069 (9</w:t>
      </w:r>
      <w:r w:rsidRPr="00163703">
        <w:rPr>
          <w:rFonts w:eastAsia="Times New Roman" w:cs="Times New Roman"/>
          <w:color w:val="000000"/>
          <w:szCs w:val="24"/>
        </w:rPr>
        <w:t>th</w:t>
      </w:r>
      <w:r>
        <w:rPr>
          <w:rFonts w:eastAsia="Times New Roman" w:cs="Times New Roman"/>
          <w:color w:val="000000"/>
          <w:szCs w:val="24"/>
        </w:rPr>
        <w:t xml:space="preserve"> Cir. 2021) (</w:t>
      </w:r>
      <w:r w:rsidRPr="00864108">
        <w:rPr>
          <w:rFonts w:eastAsia="Times New Roman" w:cs="Times New Roman"/>
          <w:color w:val="000000"/>
          <w:szCs w:val="24"/>
        </w:rPr>
        <w:t>describing hawala operation as designed at least "in part" to conceal proceeds and determining that the operation was used to transfer and launder drug trafficking proceeds</w:t>
      </w:r>
      <w:r>
        <w:rPr>
          <w:rFonts w:eastAsia="Times New Roman" w:cs="Times New Roman"/>
          <w:color w:val="000000"/>
          <w:szCs w:val="24"/>
        </w:rPr>
        <w:t>)</w:t>
      </w:r>
      <w:r w:rsidRPr="00742622">
        <w:rPr>
          <w:rFonts w:eastAsia="Times New Roman" w:cs="Times New Roman"/>
          <w:color w:val="000000"/>
          <w:szCs w:val="24"/>
        </w:rPr>
        <w:t xml:space="preserve">. </w:t>
      </w:r>
    </w:p>
    <w:p w14:paraId="2F41268B" w14:textId="77777777" w:rsidR="001436E0" w:rsidRPr="00742622" w:rsidRDefault="001436E0" w:rsidP="001436E0">
      <w:pPr>
        <w:rPr>
          <w:rFonts w:eastAsia="Times New Roman" w:cs="Times New Roman"/>
          <w:color w:val="000000"/>
          <w:szCs w:val="24"/>
        </w:rPr>
      </w:pPr>
    </w:p>
    <w:p w14:paraId="717078E3"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The “nexus with interstate commerce is both a jurisdictional requirement and an essential element of the offense.”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Bazuaye</w:t>
      </w:r>
      <w:proofErr w:type="spellEnd"/>
      <w:r w:rsidRPr="00742622">
        <w:rPr>
          <w:rFonts w:eastAsia="Times New Roman" w:cs="Times New Roman"/>
          <w:color w:val="000000"/>
          <w:szCs w:val="24"/>
        </w:rPr>
        <w:t xml:space="preserve">, 240 F.3d 861, 863 (9th Cir. 2001) (quoting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Ladum</w:t>
      </w:r>
      <w:proofErr w:type="spellEnd"/>
      <w:r w:rsidRPr="00742622">
        <w:rPr>
          <w:rFonts w:eastAsia="Times New Roman" w:cs="Times New Roman"/>
          <w:color w:val="000000"/>
          <w:szCs w:val="24"/>
        </w:rPr>
        <w:t xml:space="preserve">, 141 F.3d 1328, 1339 n.2 (9th Cir. 1998)).  “But the connection need not be extensive; the prosecution need only show that the transaction affected interstate or foreign </w:t>
      </w:r>
      <w:proofErr w:type="spellStart"/>
      <w:r w:rsidRPr="00742622">
        <w:rPr>
          <w:rFonts w:eastAsia="Times New Roman" w:cs="Times New Roman"/>
          <w:color w:val="000000"/>
          <w:szCs w:val="24"/>
        </w:rPr>
        <w:t>commercie</w:t>
      </w:r>
      <w:proofErr w:type="spellEnd"/>
      <w:r w:rsidRPr="00742622">
        <w:rPr>
          <w:rFonts w:eastAsia="Times New Roman" w:cs="Times New Roman"/>
          <w:color w:val="000000"/>
          <w:szCs w:val="24"/>
        </w:rPr>
        <w:t xml:space="preserve"> ‘in any way or degree.’” </w:t>
      </w:r>
      <w:r w:rsidRPr="00742622">
        <w:rPr>
          <w:rFonts w:eastAsia="Times New Roman" w:cs="Times New Roman"/>
          <w:i/>
          <w:color w:val="000000"/>
          <w:szCs w:val="24"/>
        </w:rPr>
        <w:t>United States v. Costanzo</w:t>
      </w:r>
      <w:r w:rsidRPr="00742622">
        <w:rPr>
          <w:rFonts w:eastAsia="Times New Roman" w:cs="Times New Roman"/>
          <w:color w:val="000000"/>
          <w:szCs w:val="24"/>
        </w:rPr>
        <w:t xml:space="preserve">, 956 F.3d </w:t>
      </w:r>
      <w:r>
        <w:rPr>
          <w:rFonts w:eastAsia="Times New Roman" w:cs="Times New Roman"/>
          <w:color w:val="000000"/>
          <w:szCs w:val="24"/>
        </w:rPr>
        <w:t xml:space="preserve">1088, </w:t>
      </w:r>
      <w:r w:rsidRPr="00742622">
        <w:rPr>
          <w:rFonts w:eastAsia="Times New Roman" w:cs="Times New Roman"/>
          <w:color w:val="000000"/>
          <w:szCs w:val="24"/>
        </w:rPr>
        <w:t xml:space="preserve">1091 (9th Cir. 2020) (quoting 18 U.S.C. § 1956(c)(4)). </w:t>
      </w:r>
    </w:p>
    <w:p w14:paraId="02DA86DE" w14:textId="77777777" w:rsidR="001436E0" w:rsidRPr="00742622" w:rsidRDefault="001436E0" w:rsidP="001436E0">
      <w:pPr>
        <w:rPr>
          <w:rFonts w:eastAsia="Times New Roman" w:cs="Times New Roman"/>
          <w:color w:val="000000"/>
          <w:szCs w:val="24"/>
        </w:rPr>
      </w:pPr>
    </w:p>
    <w:p w14:paraId="1474A36E"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The bracketed language regarding reporting requirements in the last paragraph of the instruction only applies if the defendant is charged with laundering funds </w:t>
      </w:r>
      <w:r>
        <w:rPr>
          <w:rFonts w:eastAsia="Times New Roman" w:cs="Times New Roman"/>
          <w:color w:val="000000"/>
          <w:szCs w:val="24"/>
        </w:rPr>
        <w:t>to</w:t>
      </w:r>
      <w:r w:rsidRPr="00742622">
        <w:rPr>
          <w:rFonts w:eastAsia="Times New Roman" w:cs="Times New Roman"/>
          <w:color w:val="000000"/>
          <w:szCs w:val="24"/>
        </w:rPr>
        <w:t xml:space="preserve"> avoid a transaction reporting requirement under state or federal law.</w:t>
      </w:r>
    </w:p>
    <w:p w14:paraId="1409CEF1"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lastRenderedPageBreak/>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494 F.3d 1231, 1237 (9th Cir. 2007)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w:t>
      </w:r>
      <w:r>
        <w:rPr>
          <w:rFonts w:eastAsia="Times New Roman" w:cs="Times New Roman"/>
          <w:color w:val="000000"/>
          <w:szCs w:val="24"/>
        </w:rPr>
        <w:t xml:space="preserve"> (quoting </w:t>
      </w:r>
      <w:r w:rsidRPr="00415EBC">
        <w:rPr>
          <w:rFonts w:eastAsia="Times New Roman" w:cs="Times New Roman"/>
          <w:i/>
          <w:iCs/>
          <w:color w:val="000000"/>
          <w:szCs w:val="24"/>
        </w:rPr>
        <w:t>United States v. Nelson</w:t>
      </w:r>
      <w:r>
        <w:rPr>
          <w:rFonts w:eastAsia="Times New Roman" w:cs="Times New Roman"/>
          <w:color w:val="000000"/>
          <w:szCs w:val="24"/>
        </w:rPr>
        <w:t>, 66 F.3d 1036, 1042 (9</w:t>
      </w:r>
      <w:r w:rsidRPr="00415EBC">
        <w:rPr>
          <w:rFonts w:eastAsia="Times New Roman" w:cs="Times New Roman"/>
          <w:color w:val="000000"/>
          <w:szCs w:val="24"/>
        </w:rPr>
        <w:t>th</w:t>
      </w:r>
      <w:r>
        <w:rPr>
          <w:rFonts w:eastAsia="Times New Roman" w:cs="Times New Roman"/>
          <w:color w:val="000000"/>
          <w:szCs w:val="24"/>
        </w:rPr>
        <w:t xml:space="preserve"> Cir. 1995))</w:t>
      </w:r>
      <w:r w:rsidRPr="00742622">
        <w:rPr>
          <w:rFonts w:eastAsia="Times New Roman" w:cs="Times New Roman"/>
          <w:color w:val="000000"/>
          <w:szCs w:val="24"/>
        </w:rPr>
        <w:t xml:space="preserve">.  </w:t>
      </w:r>
    </w:p>
    <w:p w14:paraId="5754AB39" w14:textId="77777777" w:rsidR="001436E0" w:rsidRPr="00742622" w:rsidRDefault="001436E0" w:rsidP="001436E0">
      <w:pPr>
        <w:rPr>
          <w:rFonts w:eastAsia="Times New Roman" w:cs="Times New Roman"/>
          <w:color w:val="000000"/>
          <w:szCs w:val="24"/>
        </w:rPr>
      </w:pPr>
    </w:p>
    <w:p w14:paraId="663981F8"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73C063F" w14:textId="77777777" w:rsidR="001436E0" w:rsidRPr="00742622" w:rsidRDefault="001436E0" w:rsidP="001436E0">
      <w:pPr>
        <w:rPr>
          <w:rFonts w:eastAsia="Times New Roman" w:cs="Times New Roman"/>
          <w:color w:val="000000"/>
          <w:szCs w:val="24"/>
        </w:rPr>
      </w:pPr>
    </w:p>
    <w:p w14:paraId="64C88217"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B339913" w14:textId="77777777" w:rsidR="001436E0" w:rsidRPr="00742622" w:rsidRDefault="001436E0" w:rsidP="001436E0">
      <w:pPr>
        <w:rPr>
          <w:rFonts w:eastAsia="Times New Roman" w:cs="Times New Roman"/>
          <w:color w:val="000000"/>
          <w:szCs w:val="24"/>
        </w:rPr>
      </w:pPr>
    </w:p>
    <w:p w14:paraId="05845D40" w14:textId="77777777" w:rsidR="001436E0" w:rsidRPr="00742622" w:rsidRDefault="001436E0" w:rsidP="001436E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41FA10BB" w14:textId="77777777" w:rsidR="001436E0" w:rsidRPr="00742622" w:rsidRDefault="001436E0" w:rsidP="001436E0">
      <w:pPr>
        <w:rPr>
          <w:rFonts w:eastAsia="Times New Roman" w:cs="Times New Roman"/>
          <w:color w:val="000000"/>
          <w:szCs w:val="24"/>
        </w:rPr>
      </w:pPr>
    </w:p>
    <w:p w14:paraId="31609D6B" w14:textId="28460591" w:rsidR="001436E0" w:rsidRPr="00742622" w:rsidRDefault="001436E0" w:rsidP="001436E0">
      <w:pPr>
        <w:jc w:val="right"/>
        <w:rPr>
          <w:rFonts w:eastAsia="Times New Roman" w:cs="Times New Roman"/>
          <w:color w:val="000000"/>
          <w:szCs w:val="24"/>
        </w:rPr>
      </w:pPr>
      <w:bookmarkStart w:id="7" w:name="_Hlk111623626"/>
      <w:r w:rsidRPr="003C7876">
        <w:rPr>
          <w:rFonts w:eastAsia="Times New Roman" w:cs="Times New Roman"/>
          <w:i/>
          <w:iCs/>
          <w:szCs w:val="20"/>
        </w:rPr>
        <w:t xml:space="preserve">Revised </w:t>
      </w:r>
      <w:r w:rsidR="006B6E9B">
        <w:rPr>
          <w:rFonts w:eastAsia="Times New Roman" w:cs="Times New Roman"/>
          <w:i/>
          <w:iCs/>
          <w:szCs w:val="20"/>
        </w:rPr>
        <w:t xml:space="preserve">May </w:t>
      </w:r>
      <w:r>
        <w:rPr>
          <w:rFonts w:eastAsia="Times New Roman" w:cs="Times New Roman"/>
          <w:i/>
          <w:iCs/>
          <w:szCs w:val="20"/>
        </w:rPr>
        <w:t>202</w:t>
      </w:r>
      <w:r w:rsidR="006B6E9B">
        <w:rPr>
          <w:rFonts w:eastAsia="Times New Roman" w:cs="Times New Roman"/>
          <w:i/>
          <w:iCs/>
          <w:szCs w:val="20"/>
        </w:rPr>
        <w:t>3</w:t>
      </w:r>
    </w:p>
    <w:bookmarkEnd w:id="7"/>
    <w:p w14:paraId="0ACE18C0" w14:textId="6283D049" w:rsidR="00C97E04" w:rsidRPr="00DA0DBF" w:rsidRDefault="00C97E04" w:rsidP="001436E0"/>
    <w:sectPr w:rsidR="00C97E04" w:rsidRPr="00DA0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3376D"/>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436E0"/>
    <w:rsid w:val="00156233"/>
    <w:rsid w:val="00156526"/>
    <w:rsid w:val="00194460"/>
    <w:rsid w:val="0019527A"/>
    <w:rsid w:val="001A0B87"/>
    <w:rsid w:val="001B4048"/>
    <w:rsid w:val="001C162D"/>
    <w:rsid w:val="001D0020"/>
    <w:rsid w:val="001D1F41"/>
    <w:rsid w:val="001D621E"/>
    <w:rsid w:val="0021609F"/>
    <w:rsid w:val="002170B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D6476"/>
    <w:rsid w:val="003E3B95"/>
    <w:rsid w:val="003F44F6"/>
    <w:rsid w:val="003F6867"/>
    <w:rsid w:val="00401002"/>
    <w:rsid w:val="0040227C"/>
    <w:rsid w:val="00410032"/>
    <w:rsid w:val="00412CD5"/>
    <w:rsid w:val="00420260"/>
    <w:rsid w:val="00422757"/>
    <w:rsid w:val="004232A7"/>
    <w:rsid w:val="00430CFC"/>
    <w:rsid w:val="00443346"/>
    <w:rsid w:val="00443FE7"/>
    <w:rsid w:val="004A2CFB"/>
    <w:rsid w:val="004B5F30"/>
    <w:rsid w:val="004D1662"/>
    <w:rsid w:val="004E4259"/>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B6E9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17032"/>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13649"/>
    <w:rsid w:val="00D56222"/>
    <w:rsid w:val="00D5685E"/>
    <w:rsid w:val="00D73064"/>
    <w:rsid w:val="00D97F48"/>
    <w:rsid w:val="00DA0DBF"/>
    <w:rsid w:val="00DA76C1"/>
    <w:rsid w:val="00DC38EF"/>
    <w:rsid w:val="00DE0E57"/>
    <w:rsid w:val="00DE3F24"/>
    <w:rsid w:val="00DF451A"/>
    <w:rsid w:val="00DF61D2"/>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6E9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2022-08-23T16:24:00Z</dcterms:created>
  <dcterms:modified xsi:type="dcterms:W3CDTF">2023-07-11T01:48:00Z</dcterms:modified>
</cp:coreProperties>
</file>