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EFA0" w14:textId="77777777" w:rsidR="00CA3F44" w:rsidRPr="00CA3F44" w:rsidRDefault="00CA3F44" w:rsidP="00CA3F44">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760"/>
      <w:bookmarkStart w:id="1" w:name="_Toc83310821"/>
      <w:bookmarkStart w:id="2" w:name="_Toc83362616"/>
      <w:bookmarkStart w:id="3" w:name="_Toc83363025"/>
      <w:bookmarkStart w:id="4" w:name="_Toc90310083"/>
      <w:bookmarkStart w:id="5" w:name="_Toc90389941"/>
      <w:bookmarkStart w:id="6" w:name="_Toc90860521"/>
      <w:r w:rsidRPr="00CA3F44">
        <w:rPr>
          <w:rFonts w:ascii="Times New Roman" w:hAnsi="Times New Roman" w:cs="Times New Roman"/>
          <w:b/>
          <w:bCs/>
          <w:sz w:val="24"/>
          <w:szCs w:val="24"/>
        </w:rPr>
        <w:t>18.7 Money Laundering (18 U.S.C. § 1957)</w:t>
      </w:r>
      <w:bookmarkEnd w:id="0"/>
      <w:bookmarkEnd w:id="1"/>
      <w:bookmarkEnd w:id="2"/>
      <w:bookmarkEnd w:id="3"/>
      <w:bookmarkEnd w:id="4"/>
      <w:bookmarkEnd w:id="5"/>
      <w:bookmarkEnd w:id="6"/>
    </w:p>
    <w:p w14:paraId="56E7A889"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103980B1"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The defendant is charged in [Count _______ of] the indictment with money laundering in violation of Section 1957 of Title 18 of the United States Code.  For the defendant to be found guilty of that charge, the government must prove each of the following elements beyond a reasonable doubt:</w:t>
      </w:r>
    </w:p>
    <w:p w14:paraId="090AAF84"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79FC0AAE"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 xml:space="preserve">First, the defendant knowingly engaged or attempted to engage in a monetary </w:t>
      </w:r>
      <w:proofErr w:type="gramStart"/>
      <w:r w:rsidRPr="00CA3F44">
        <w:rPr>
          <w:rFonts w:ascii="Times New Roman" w:eastAsia="Times New Roman" w:hAnsi="Times New Roman" w:cs="Times New Roman"/>
          <w:color w:val="000000"/>
          <w:sz w:val="24"/>
          <w:szCs w:val="24"/>
        </w:rPr>
        <w:t>transaction;</w:t>
      </w:r>
      <w:proofErr w:type="gramEnd"/>
    </w:p>
    <w:p w14:paraId="5532AA19"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13B468B6"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 xml:space="preserve">Second, the defendant knew the transaction involved criminally derived </w:t>
      </w:r>
      <w:proofErr w:type="gramStart"/>
      <w:r w:rsidRPr="00CA3F44">
        <w:rPr>
          <w:rFonts w:ascii="Times New Roman" w:eastAsia="Times New Roman" w:hAnsi="Times New Roman" w:cs="Times New Roman"/>
          <w:color w:val="000000"/>
          <w:sz w:val="24"/>
          <w:szCs w:val="24"/>
        </w:rPr>
        <w:t>property;</w:t>
      </w:r>
      <w:proofErr w:type="gramEnd"/>
    </w:p>
    <w:p w14:paraId="0B21C99D"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2A40480E"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 xml:space="preserve">Third, the property had a value greater than </w:t>
      </w:r>
      <w:proofErr w:type="gramStart"/>
      <w:r w:rsidRPr="00CA3F44">
        <w:rPr>
          <w:rFonts w:ascii="Times New Roman" w:eastAsia="Times New Roman" w:hAnsi="Times New Roman" w:cs="Times New Roman"/>
          <w:color w:val="000000"/>
          <w:sz w:val="24"/>
          <w:szCs w:val="24"/>
        </w:rPr>
        <w:t>$10,000;</w:t>
      </w:r>
      <w:proofErr w:type="gramEnd"/>
    </w:p>
    <w:p w14:paraId="7F190784"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7E424943"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Fourth, the property was, in fact, derived from [</w:t>
      </w:r>
      <w:r w:rsidRPr="00CA3F44">
        <w:rPr>
          <w:rFonts w:ascii="Times New Roman" w:eastAsia="Times New Roman" w:hAnsi="Times New Roman" w:cs="Times New Roman"/>
          <w:i/>
          <w:color w:val="000000"/>
          <w:sz w:val="24"/>
          <w:szCs w:val="24"/>
          <w:u w:val="single"/>
        </w:rPr>
        <w:t>describe the specified unlawful activity alleged in the indictment</w:t>
      </w:r>
      <w:r w:rsidRPr="00CA3F44">
        <w:rPr>
          <w:rFonts w:ascii="Times New Roman" w:eastAsia="Times New Roman" w:hAnsi="Times New Roman" w:cs="Times New Roman"/>
          <w:color w:val="000000"/>
          <w:sz w:val="24"/>
          <w:szCs w:val="24"/>
        </w:rPr>
        <w:t xml:space="preserve">]; and </w:t>
      </w:r>
    </w:p>
    <w:p w14:paraId="50018859"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65D8A5A8"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Fifth, the transaction occurred [[in the [United States] [special maritime and territorial jurisdiction of the United States]] [</w:t>
      </w:r>
      <w:r w:rsidRPr="00CA3F44">
        <w:rPr>
          <w:rFonts w:ascii="Times New Roman" w:eastAsia="Times New Roman" w:hAnsi="Times New Roman" w:cs="Times New Roman"/>
          <w:i/>
          <w:color w:val="000000"/>
          <w:sz w:val="24"/>
          <w:szCs w:val="24"/>
          <w:u w:val="single"/>
        </w:rPr>
        <w:t>specify defendant’s status which qualifies under 18 U.S.C. § 1957(d)(2)</w:t>
      </w:r>
      <w:r w:rsidRPr="00CA3F44">
        <w:rPr>
          <w:rFonts w:ascii="Times New Roman" w:eastAsia="Times New Roman" w:hAnsi="Times New Roman" w:cs="Times New Roman"/>
          <w:color w:val="000000"/>
          <w:sz w:val="24"/>
          <w:szCs w:val="24"/>
        </w:rPr>
        <w:t>].</w:t>
      </w:r>
    </w:p>
    <w:p w14:paraId="43580A61"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2392F7BE" w14:textId="6C116A11"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 xml:space="preserve">The term “monetary transaction” means the [deposit] [withdrawal] [transfer] [exchange], in or affecting interstate commerce, of funds or a monetary instrument by, </w:t>
      </w:r>
      <w:proofErr w:type="spellStart"/>
      <w:r w:rsidRPr="00CA3F44">
        <w:rPr>
          <w:rFonts w:ascii="Times New Roman" w:eastAsia="Times New Roman" w:hAnsi="Times New Roman" w:cs="Times New Roman"/>
          <w:color w:val="000000"/>
          <w:sz w:val="24"/>
          <w:szCs w:val="24"/>
        </w:rPr>
        <w:t>through</w:t>
      </w:r>
      <w:proofErr w:type="spellEnd"/>
      <w:r w:rsidRPr="00CA3F44">
        <w:rPr>
          <w:rFonts w:ascii="Times New Roman" w:eastAsia="Times New Roman" w:hAnsi="Times New Roman" w:cs="Times New Roman"/>
          <w:color w:val="000000"/>
          <w:sz w:val="24"/>
          <w:szCs w:val="24"/>
        </w:rPr>
        <w:t>, or to a financial institution.  [The term “monetary transaction” does not include any transaction necessary to preserve a person’s right to representation as guaranteed by the Sixth Amendment to the Constitution.]</w:t>
      </w:r>
    </w:p>
    <w:p w14:paraId="5836F8F5"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4FF9AD0A"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The term “financial institution” means [</w:t>
      </w:r>
      <w:r w:rsidRPr="00CA3F44">
        <w:rPr>
          <w:rFonts w:ascii="Times New Roman" w:eastAsia="Times New Roman" w:hAnsi="Times New Roman" w:cs="Times New Roman"/>
          <w:i/>
          <w:color w:val="000000"/>
          <w:sz w:val="24"/>
          <w:szCs w:val="24"/>
          <w:u w:val="single"/>
        </w:rPr>
        <w:t>identify type of institution listed in 31 U.S.C. § 5312 as alleged in the indictment</w:t>
      </w:r>
      <w:r w:rsidRPr="00CA3F44">
        <w:rPr>
          <w:rFonts w:ascii="Times New Roman" w:eastAsia="Times New Roman" w:hAnsi="Times New Roman" w:cs="Times New Roman"/>
          <w:color w:val="000000"/>
          <w:sz w:val="24"/>
          <w:szCs w:val="24"/>
        </w:rPr>
        <w:t>].</w:t>
      </w:r>
    </w:p>
    <w:p w14:paraId="387030E6"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4310C058"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The term “criminally derived property” means any property constituting, or derived from, the proceeds obtained from a criminal offense.  The government must prove that the defendant knew that the property involved in the monetary transaction constituted, or was derived from, proceeds obtained by some criminal offense.  The government does not have to prove that the defendant knew the precise nature of that criminal offense, or knew the property involved in the transaction represented the proceeds of [</w:t>
      </w:r>
      <w:r w:rsidRPr="00CA3F44">
        <w:rPr>
          <w:rFonts w:ascii="Times New Roman" w:eastAsia="Times New Roman" w:hAnsi="Times New Roman" w:cs="Times New Roman"/>
          <w:i/>
          <w:color w:val="000000"/>
          <w:sz w:val="24"/>
          <w:szCs w:val="24"/>
          <w:u w:val="single"/>
        </w:rPr>
        <w:t>specified unlawful activity as alleged in the indictment</w:t>
      </w:r>
      <w:r w:rsidRPr="00CA3F44">
        <w:rPr>
          <w:rFonts w:ascii="Times New Roman" w:eastAsia="Times New Roman" w:hAnsi="Times New Roman" w:cs="Times New Roman"/>
          <w:color w:val="000000"/>
          <w:sz w:val="24"/>
          <w:szCs w:val="24"/>
        </w:rPr>
        <w:t>].</w:t>
      </w:r>
    </w:p>
    <w:p w14:paraId="74AFD32C"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18452BB5" w14:textId="731F120C"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Although the government must prove that, of the property at issue</w:t>
      </w:r>
      <w:r w:rsidR="00CD78AA">
        <w:rPr>
          <w:rFonts w:ascii="Times New Roman" w:eastAsia="Times New Roman" w:hAnsi="Times New Roman" w:cs="Times New Roman"/>
          <w:color w:val="000000"/>
          <w:sz w:val="24"/>
          <w:szCs w:val="24"/>
        </w:rPr>
        <w:t>,</w:t>
      </w:r>
      <w:r w:rsidRPr="00CA3F44">
        <w:rPr>
          <w:rFonts w:ascii="Times New Roman" w:eastAsia="Times New Roman" w:hAnsi="Times New Roman" w:cs="Times New Roman"/>
          <w:color w:val="000000"/>
          <w:sz w:val="24"/>
          <w:szCs w:val="24"/>
        </w:rPr>
        <w:t xml:space="preserve"> more than $10,000 was criminally derived, the government does not have to prove that all the property at issue was criminally derived.</w:t>
      </w:r>
    </w:p>
    <w:p w14:paraId="30AA87CF"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1928EDDD" w14:textId="77777777" w:rsidR="00CA3F44" w:rsidRPr="00CA3F44" w:rsidRDefault="00CA3F44" w:rsidP="00CA3F44">
      <w:pPr>
        <w:spacing w:after="0" w:line="240" w:lineRule="auto"/>
        <w:ind w:right="-180"/>
        <w:jc w:val="center"/>
        <w:rPr>
          <w:rFonts w:ascii="Times New Roman" w:eastAsia="Times New Roman" w:hAnsi="Times New Roman" w:cs="Times New Roman"/>
          <w:color w:val="000000"/>
          <w:sz w:val="24"/>
          <w:szCs w:val="24"/>
        </w:rPr>
      </w:pPr>
      <w:r w:rsidRPr="00CA3F44">
        <w:rPr>
          <w:rFonts w:ascii="Times New Roman" w:eastAsia="Times New Roman" w:hAnsi="Times New Roman" w:cs="Times New Roman"/>
          <w:b/>
          <w:color w:val="000000"/>
          <w:sz w:val="24"/>
          <w:szCs w:val="24"/>
        </w:rPr>
        <w:t>Comment</w:t>
      </w:r>
    </w:p>
    <w:p w14:paraId="5239ECB5"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133AC927" w14:textId="46C8EA80"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 xml:space="preserve">The above definition of “criminally derived property” refers to the “proceeds” of a criminal offense.  For cases involving conduct on or after May 20, 2009, “proceeds” means “any property derived from or obtained or retained, directly or indirectly, through some form of unlawful activity, including the gross receipts of such activity.”  18 U.S.C. § 1957(f)(3); 18 </w:t>
      </w:r>
      <w:r w:rsidRPr="00CA3F44">
        <w:rPr>
          <w:rFonts w:ascii="Times New Roman" w:eastAsia="Times New Roman" w:hAnsi="Times New Roman" w:cs="Times New Roman"/>
          <w:color w:val="000000"/>
          <w:sz w:val="24"/>
          <w:szCs w:val="24"/>
        </w:rPr>
        <w:lastRenderedPageBreak/>
        <w:t xml:space="preserve">U.S.C. § 1956(c)(9) (Section 1957 subsection (f)(3) was modified by Pub. L. 111-21, 123 Stat. 1618, which also added § 1956 subsection (c)(9)).  For cases involving conduct before May 20, 2009, “proceeds” means “gross receipts” unless the money laundering transactions were a “central component” of the criminal scheme.  </w:t>
      </w:r>
      <w:r w:rsidRPr="00CA3F44">
        <w:rPr>
          <w:rFonts w:ascii="Times New Roman" w:eastAsia="Times New Roman" w:hAnsi="Times New Roman" w:cs="Times New Roman"/>
          <w:i/>
          <w:color w:val="000000"/>
          <w:sz w:val="24"/>
          <w:szCs w:val="24"/>
        </w:rPr>
        <w:t>United States v. Phillips</w:t>
      </w:r>
      <w:r w:rsidRPr="00CA3F44">
        <w:rPr>
          <w:rFonts w:ascii="Times New Roman" w:eastAsia="Times New Roman" w:hAnsi="Times New Roman" w:cs="Times New Roman"/>
          <w:color w:val="000000"/>
          <w:sz w:val="24"/>
          <w:szCs w:val="24"/>
        </w:rPr>
        <w:t xml:space="preserve">, 704 F.3d 754, 765-66 (9th Cir. 2012); </w:t>
      </w:r>
      <w:r w:rsidRPr="00CA3F44">
        <w:rPr>
          <w:rFonts w:ascii="Times New Roman" w:eastAsia="Times New Roman" w:hAnsi="Times New Roman" w:cs="Times New Roman"/>
          <w:i/>
          <w:color w:val="000000"/>
          <w:sz w:val="24"/>
          <w:szCs w:val="24"/>
        </w:rPr>
        <w:t>see also United States v. Van Alstyne</w:t>
      </w:r>
      <w:r w:rsidRPr="00CA3F44">
        <w:rPr>
          <w:rFonts w:ascii="Times New Roman" w:eastAsia="Times New Roman" w:hAnsi="Times New Roman" w:cs="Times New Roman"/>
          <w:color w:val="000000"/>
          <w:sz w:val="24"/>
          <w:szCs w:val="24"/>
        </w:rPr>
        <w:t>, 584 F.3d 803, 814 (9th Cir. 2009) (stating that when defining “proceeds” as “receipts” would present a merger problem, “proceeds” means “profits”)</w:t>
      </w:r>
      <w:r w:rsidR="00CD78AA">
        <w:rPr>
          <w:rFonts w:ascii="Times New Roman" w:eastAsia="Times New Roman" w:hAnsi="Times New Roman" w:cs="Times New Roman"/>
          <w:color w:val="000000"/>
          <w:sz w:val="24"/>
          <w:szCs w:val="24"/>
        </w:rPr>
        <w:t>;</w:t>
      </w:r>
      <w:r w:rsidRPr="00CA3F44">
        <w:rPr>
          <w:rFonts w:ascii="Times New Roman" w:eastAsia="Times New Roman" w:hAnsi="Times New Roman" w:cs="Times New Roman"/>
          <w:color w:val="000000"/>
          <w:sz w:val="24"/>
          <w:szCs w:val="24"/>
        </w:rPr>
        <w:t xml:space="preserve">  Instruction 18.6 (</w:t>
      </w:r>
      <w:r w:rsidRPr="00CA3F44">
        <w:rPr>
          <w:rFonts w:ascii="Times New Roman" w:hAnsi="Times New Roman"/>
          <w:sz w:val="24"/>
        </w:rPr>
        <w:t>Transporting or Attempting to Transport Monetary Instruments for the Purpose of Laundering (18 U.S.C. § 1956(a)(2)(B)))</w:t>
      </w:r>
      <w:r w:rsidRPr="00CA3F44">
        <w:rPr>
          <w:rFonts w:ascii="Times New Roman" w:eastAsia="Times New Roman" w:hAnsi="Times New Roman" w:cs="Times New Roman"/>
          <w:color w:val="000000"/>
          <w:sz w:val="24"/>
          <w:szCs w:val="24"/>
        </w:rPr>
        <w:t>.</w:t>
      </w:r>
    </w:p>
    <w:p w14:paraId="51439823"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29304EAF"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r w:rsidRPr="00CA3F44">
        <w:rPr>
          <w:rFonts w:ascii="Times New Roman" w:eastAsia="Times New Roman" w:hAnsi="Times New Roman" w:cs="Times New Roman"/>
          <w:color w:val="000000"/>
          <w:sz w:val="24"/>
          <w:szCs w:val="24"/>
        </w:rPr>
        <w:tab/>
        <w:t xml:space="preserve">The term “specified unlawful activity” in 18 U.S.C. § 1957 has the same meaning as that term is given in 18 U.S.C. § 1956.  </w:t>
      </w:r>
      <w:r w:rsidRPr="00CA3F44">
        <w:rPr>
          <w:rFonts w:ascii="Times New Roman" w:eastAsia="Times New Roman" w:hAnsi="Times New Roman" w:cs="Times New Roman"/>
          <w:i/>
          <w:color w:val="000000"/>
          <w:sz w:val="24"/>
          <w:szCs w:val="24"/>
        </w:rPr>
        <w:t>See</w:t>
      </w:r>
      <w:r w:rsidRPr="00CA3F44">
        <w:rPr>
          <w:rFonts w:ascii="Times New Roman" w:eastAsia="Times New Roman" w:hAnsi="Times New Roman" w:cs="Times New Roman"/>
          <w:color w:val="000000"/>
          <w:sz w:val="24"/>
          <w:szCs w:val="24"/>
        </w:rPr>
        <w:t xml:space="preserve"> 18 U.S.C. § 1957(f)(3).  In § 1956(c)(7)(B)(iv), the “specified unlawful activity” of bribery of a public official “should be interpreted to take the ordinary, contemporary, common meaning” of that phrase at the time Congress enacted the statute.</w:t>
      </w:r>
      <w:r w:rsidRPr="00CA3F44">
        <w:rPr>
          <w:rFonts w:ascii="Times New Roman" w:eastAsia="Times New Roman" w:hAnsi="Times New Roman" w:cs="Times New Roman"/>
          <w:i/>
          <w:color w:val="000000"/>
          <w:sz w:val="24"/>
          <w:szCs w:val="24"/>
        </w:rPr>
        <w:t xml:space="preserve">  See United States v. Chi</w:t>
      </w:r>
      <w:r w:rsidRPr="00CA3F44">
        <w:rPr>
          <w:rFonts w:ascii="Times New Roman" w:eastAsia="Times New Roman" w:hAnsi="Times New Roman" w:cs="Times New Roman"/>
          <w:color w:val="000000"/>
          <w:sz w:val="24"/>
          <w:szCs w:val="24"/>
        </w:rPr>
        <w:t>, 936 F.3d 888, 893-97 (9th Cir. 2019) (applying term “bribery of a public official” to include bribery under foreign law and not restricted to federal bribery statute, 18 U.S.C. § 201, or foreign law that mirrors federal bribery statute).</w:t>
      </w:r>
    </w:p>
    <w:p w14:paraId="3D474C7E" w14:textId="77777777" w:rsidR="00CA3F44" w:rsidRPr="00CA3F44" w:rsidRDefault="00CA3F44" w:rsidP="00CA3F44">
      <w:pPr>
        <w:spacing w:after="0" w:line="240" w:lineRule="auto"/>
        <w:ind w:firstLine="720"/>
        <w:rPr>
          <w:rFonts w:ascii="Times New Roman" w:eastAsia="Times New Roman" w:hAnsi="Times New Roman" w:cs="Times New Roman"/>
          <w:color w:val="000000"/>
          <w:sz w:val="24"/>
          <w:szCs w:val="24"/>
        </w:rPr>
      </w:pPr>
    </w:p>
    <w:p w14:paraId="07323818" w14:textId="4069412B" w:rsidR="00D134E0" w:rsidRPr="00D22353" w:rsidRDefault="00CA3F44" w:rsidP="00D134E0">
      <w:pPr>
        <w:spacing w:after="0" w:line="240" w:lineRule="auto"/>
        <w:ind w:firstLine="720"/>
        <w:rPr>
          <w:rFonts w:ascii="Times New Roman" w:hAnsi="Times New Roman"/>
          <w:sz w:val="24"/>
        </w:rPr>
      </w:pPr>
      <w:r w:rsidRPr="00CA3F44">
        <w:rPr>
          <w:rFonts w:ascii="Times New Roman" w:hAnsi="Times New Roman"/>
          <w:sz w:val="24"/>
        </w:rPr>
        <w:t xml:space="preserve">Because it is a specific intent crime, it is reversible error to give Instruction 4.8 (Knowingly) in a money laundering case in a manner that indicates the defendant need not know that the money being laundered was proceeds of criminal transactions.  </w:t>
      </w:r>
      <w:r w:rsidRPr="00CA3F44">
        <w:rPr>
          <w:rFonts w:ascii="Times New Roman" w:hAnsi="Times New Roman"/>
          <w:i/>
          <w:iCs/>
          <w:sz w:val="24"/>
        </w:rPr>
        <w:t>United</w:t>
      </w:r>
      <w:r w:rsidRPr="00CA3F44">
        <w:rPr>
          <w:rFonts w:ascii="Times New Roman" w:hAnsi="Times New Roman"/>
          <w:sz w:val="24"/>
        </w:rPr>
        <w:t xml:space="preserve"> </w:t>
      </w:r>
      <w:r w:rsidRPr="00CA3F44">
        <w:rPr>
          <w:rFonts w:ascii="Times New Roman" w:hAnsi="Times New Roman"/>
          <w:i/>
          <w:iCs/>
          <w:sz w:val="24"/>
        </w:rPr>
        <w:t>States v. Stein</w:t>
      </w:r>
      <w:r w:rsidRPr="00CA3F44">
        <w:rPr>
          <w:rFonts w:ascii="Times New Roman" w:hAnsi="Times New Roman"/>
          <w:sz w:val="24"/>
        </w:rPr>
        <w:t xml:space="preserve">, 37 F.3d 1407, 1410 (9th Cir. 1994); </w:t>
      </w:r>
      <w:r w:rsidRPr="00CA3F44">
        <w:rPr>
          <w:rFonts w:ascii="Times New Roman" w:hAnsi="Times New Roman"/>
          <w:i/>
          <w:iCs/>
          <w:sz w:val="24"/>
        </w:rPr>
        <w:t>see also United</w:t>
      </w:r>
      <w:r w:rsidRPr="00CA3F44">
        <w:rPr>
          <w:rFonts w:ascii="Times New Roman" w:hAnsi="Times New Roman"/>
          <w:sz w:val="24"/>
        </w:rPr>
        <w:t xml:space="preserve"> </w:t>
      </w:r>
      <w:r w:rsidRPr="00CA3F44">
        <w:rPr>
          <w:rFonts w:ascii="Times New Roman" w:hAnsi="Times New Roman"/>
          <w:i/>
          <w:iCs/>
          <w:sz w:val="24"/>
        </w:rPr>
        <w:t>States v. Turman</w:t>
      </w:r>
      <w:r w:rsidRPr="00CA3F44">
        <w:rPr>
          <w:rFonts w:ascii="Times New Roman" w:hAnsi="Times New Roman"/>
          <w:sz w:val="24"/>
        </w:rPr>
        <w:t xml:space="preserve">, 122 F.3d 1167, 1169 (9th Cir. 1997) (applying </w:t>
      </w:r>
      <w:r w:rsidRPr="00CA3F44">
        <w:rPr>
          <w:rFonts w:ascii="Times New Roman" w:hAnsi="Times New Roman"/>
          <w:i/>
          <w:iCs/>
          <w:sz w:val="24"/>
        </w:rPr>
        <w:t xml:space="preserve">Stein </w:t>
      </w:r>
      <w:r w:rsidRPr="00CA3F44">
        <w:rPr>
          <w:rFonts w:ascii="Times New Roman" w:hAnsi="Times New Roman"/>
          <w:sz w:val="24"/>
        </w:rPr>
        <w:t xml:space="preserve">retroactively), </w:t>
      </w:r>
      <w:r w:rsidRPr="00CA3F44">
        <w:rPr>
          <w:rFonts w:ascii="Times New Roman" w:hAnsi="Times New Roman"/>
          <w:i/>
          <w:iCs/>
          <w:sz w:val="24"/>
        </w:rPr>
        <w:t>abrogated on other grounds by Henderson v. United States</w:t>
      </w:r>
      <w:r w:rsidRPr="00CA3F44">
        <w:rPr>
          <w:rFonts w:ascii="Times New Roman" w:hAnsi="Times New Roman"/>
          <w:sz w:val="24"/>
        </w:rPr>
        <w:t xml:space="preserve">, 568 U.S. 266 (2013).  </w:t>
      </w:r>
      <w:r w:rsidRPr="00CA3F44">
        <w:rPr>
          <w:rFonts w:ascii="Times New Roman" w:hAnsi="Times New Roman"/>
          <w:i/>
          <w:iCs/>
          <w:sz w:val="24"/>
        </w:rPr>
        <w:t xml:space="preserve">But see United States v. </w:t>
      </w:r>
      <w:proofErr w:type="spellStart"/>
      <w:r w:rsidRPr="00CA3F44">
        <w:rPr>
          <w:rFonts w:ascii="Times New Roman" w:hAnsi="Times New Roman"/>
          <w:i/>
          <w:iCs/>
          <w:sz w:val="24"/>
        </w:rPr>
        <w:t>Lonich</w:t>
      </w:r>
      <w:proofErr w:type="spellEnd"/>
      <w:r w:rsidRPr="00CA3F44">
        <w:rPr>
          <w:rFonts w:ascii="Times New Roman" w:hAnsi="Times New Roman"/>
          <w:sz w:val="24"/>
        </w:rPr>
        <w:t>, 23 F.4th 881, 899-901 (9th Cir. 2022) (concluding district court did not err by using general “knowingly” instruction in money laundering case because district court modified instruction to clarify that it applies only to act of engaging in monetary transactions)</w:t>
      </w:r>
      <w:r w:rsidR="00D134E0">
        <w:rPr>
          <w:rFonts w:ascii="Times New Roman" w:hAnsi="Times New Roman"/>
          <w:sz w:val="24"/>
        </w:rPr>
        <w:t xml:space="preserve">; </w:t>
      </w:r>
      <w:r w:rsidR="00D134E0" w:rsidRPr="00D134E0">
        <w:rPr>
          <w:rFonts w:ascii="Times New Roman" w:hAnsi="Times New Roman"/>
          <w:i/>
          <w:iCs/>
          <w:sz w:val="24"/>
        </w:rPr>
        <w:t>see also U</w:t>
      </w:r>
      <w:r w:rsidR="00D22353">
        <w:rPr>
          <w:rFonts w:ascii="Times New Roman" w:hAnsi="Times New Roman"/>
          <w:i/>
          <w:iCs/>
          <w:sz w:val="24"/>
        </w:rPr>
        <w:t>n</w:t>
      </w:r>
      <w:r w:rsidR="00D134E0" w:rsidRPr="00D134E0">
        <w:rPr>
          <w:rFonts w:ascii="Times New Roman" w:hAnsi="Times New Roman"/>
          <w:i/>
          <w:iCs/>
          <w:sz w:val="24"/>
        </w:rPr>
        <w:t xml:space="preserve">ited States v. </w:t>
      </w:r>
      <w:proofErr w:type="spellStart"/>
      <w:r w:rsidR="00D134E0" w:rsidRPr="00D134E0">
        <w:rPr>
          <w:rFonts w:ascii="Times New Roman" w:hAnsi="Times New Roman"/>
          <w:i/>
          <w:iCs/>
          <w:sz w:val="24"/>
        </w:rPr>
        <w:t>Jaimez</w:t>
      </w:r>
      <w:proofErr w:type="spellEnd"/>
      <w:r w:rsidR="00D134E0" w:rsidRPr="00D22353">
        <w:rPr>
          <w:rFonts w:ascii="Times New Roman" w:hAnsi="Times New Roman"/>
          <w:sz w:val="24"/>
        </w:rPr>
        <w:t>,</w:t>
      </w:r>
      <w:r w:rsidR="00D22353" w:rsidRPr="00D22353">
        <w:rPr>
          <w:rFonts w:ascii="Times New Roman" w:eastAsia="Times New Roman" w:hAnsi="Times New Roman" w:cs="Times New Roman"/>
          <w:sz w:val="24"/>
          <w:szCs w:val="24"/>
        </w:rPr>
        <w:t xml:space="preserve"> </w:t>
      </w:r>
      <w:r w:rsidR="00D22353" w:rsidRPr="00D22353">
        <w:rPr>
          <w:rFonts w:ascii="Times New Roman" w:hAnsi="Times New Roman"/>
          <w:sz w:val="24"/>
        </w:rPr>
        <w:t>45 F.4th 1118, 1123 (9th Cir. 2022)</w:t>
      </w:r>
      <w:r w:rsidR="00D134E0" w:rsidRPr="00D22353">
        <w:rPr>
          <w:rFonts w:ascii="Times New Roman" w:hAnsi="Times New Roman"/>
          <w:sz w:val="24"/>
        </w:rPr>
        <w:t>.</w:t>
      </w:r>
    </w:p>
    <w:p w14:paraId="734E4B19" w14:textId="18DB2304" w:rsidR="00CA3F44" w:rsidRPr="00D22353" w:rsidRDefault="00CA3F44" w:rsidP="00CA3F44">
      <w:pPr>
        <w:spacing w:after="0" w:line="240" w:lineRule="auto"/>
        <w:ind w:firstLine="720"/>
        <w:rPr>
          <w:rFonts w:ascii="Times New Roman" w:hAnsi="Times New Roman"/>
          <w:sz w:val="24"/>
        </w:rPr>
      </w:pPr>
    </w:p>
    <w:p w14:paraId="1DA3E94F" w14:textId="77777777" w:rsidR="00CA3F44" w:rsidRPr="00CA3F44" w:rsidRDefault="00CA3F44" w:rsidP="00CA3F44">
      <w:pPr>
        <w:spacing w:after="0" w:line="240" w:lineRule="auto"/>
        <w:rPr>
          <w:rFonts w:ascii="Times New Roman" w:eastAsia="Times New Roman" w:hAnsi="Times New Roman" w:cs="Times New Roman"/>
          <w:color w:val="000000"/>
          <w:sz w:val="24"/>
          <w:szCs w:val="24"/>
        </w:rPr>
      </w:pPr>
    </w:p>
    <w:p w14:paraId="343A2C7B" w14:textId="77777777" w:rsidR="00CA3F44" w:rsidRPr="00CA3F44" w:rsidRDefault="00CA3F44" w:rsidP="00CA3F44">
      <w:pPr>
        <w:spacing w:after="0" w:line="240" w:lineRule="auto"/>
        <w:jc w:val="right"/>
        <w:rPr>
          <w:rFonts w:ascii="Times New Roman" w:eastAsia="Times New Roman" w:hAnsi="Times New Roman" w:cs="Times New Roman"/>
          <w:i/>
          <w:color w:val="000000"/>
          <w:sz w:val="24"/>
          <w:szCs w:val="24"/>
        </w:rPr>
      </w:pPr>
    </w:p>
    <w:p w14:paraId="36C927AD" w14:textId="52A335F7" w:rsidR="00CA3F44" w:rsidRPr="00CA3F44" w:rsidRDefault="00CA3F44" w:rsidP="00CA3F44">
      <w:pPr>
        <w:spacing w:after="0" w:line="240" w:lineRule="auto"/>
        <w:jc w:val="right"/>
        <w:rPr>
          <w:rFonts w:ascii="Times New Roman" w:eastAsia="Times New Roman" w:hAnsi="Times New Roman" w:cs="Times New Roman"/>
          <w:i/>
          <w:color w:val="000000"/>
          <w:sz w:val="24"/>
          <w:szCs w:val="24"/>
        </w:rPr>
      </w:pPr>
      <w:r w:rsidRPr="00CA3F44">
        <w:rPr>
          <w:rFonts w:ascii="Times New Roman" w:eastAsia="Times New Roman" w:hAnsi="Times New Roman" w:cs="Times New Roman"/>
          <w:i/>
          <w:color w:val="000000"/>
          <w:sz w:val="24"/>
          <w:szCs w:val="24"/>
        </w:rPr>
        <w:t xml:space="preserve">Revised </w:t>
      </w:r>
      <w:r w:rsidR="00D134E0">
        <w:rPr>
          <w:rFonts w:ascii="Times New Roman" w:eastAsia="Times New Roman" w:hAnsi="Times New Roman" w:cs="Times New Roman"/>
          <w:i/>
          <w:color w:val="000000"/>
          <w:sz w:val="24"/>
          <w:szCs w:val="24"/>
        </w:rPr>
        <w:t>Sept</w:t>
      </w:r>
      <w:r w:rsidRPr="00CA3F44">
        <w:rPr>
          <w:rFonts w:ascii="Times New Roman" w:eastAsia="Times New Roman" w:hAnsi="Times New Roman" w:cs="Times New Roman"/>
          <w:i/>
          <w:color w:val="000000"/>
          <w:sz w:val="24"/>
          <w:szCs w:val="24"/>
        </w:rPr>
        <w:t>. 2022</w:t>
      </w:r>
    </w:p>
    <w:p w14:paraId="2635C548" w14:textId="568D04D5" w:rsidR="00CB3A1A" w:rsidRPr="00F507C9" w:rsidRDefault="00CB3A1A" w:rsidP="00F507C9"/>
    <w:sectPr w:rsidR="00CB3A1A" w:rsidRPr="00F50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243357"/>
    <w:rsid w:val="00363B9F"/>
    <w:rsid w:val="006363BD"/>
    <w:rsid w:val="00AD3598"/>
    <w:rsid w:val="00CA3F44"/>
    <w:rsid w:val="00CB3A1A"/>
    <w:rsid w:val="00CB4EF5"/>
    <w:rsid w:val="00CD78AA"/>
    <w:rsid w:val="00D134E0"/>
    <w:rsid w:val="00D22353"/>
    <w:rsid w:val="00DE16F1"/>
    <w:rsid w:val="00E51491"/>
    <w:rsid w:val="00E74E1E"/>
    <w:rsid w:val="00EE5868"/>
    <w:rsid w:val="00F5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34E0"/>
    <w:pPr>
      <w:spacing w:after="0" w:line="240" w:lineRule="auto"/>
    </w:pPr>
  </w:style>
  <w:style w:type="paragraph" w:styleId="BodyText">
    <w:name w:val="Body Text"/>
    <w:basedOn w:val="Normal"/>
    <w:link w:val="BodyTextChar"/>
    <w:uiPriority w:val="99"/>
    <w:semiHidden/>
    <w:unhideWhenUsed/>
    <w:rsid w:val="00D134E0"/>
    <w:pPr>
      <w:spacing w:after="120"/>
    </w:pPr>
  </w:style>
  <w:style w:type="character" w:customStyle="1" w:styleId="BodyTextChar">
    <w:name w:val="Body Text Char"/>
    <w:basedOn w:val="DefaultParagraphFont"/>
    <w:link w:val="BodyText"/>
    <w:uiPriority w:val="99"/>
    <w:semiHidden/>
    <w:rsid w:val="00D1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Aejung Yoon</cp:lastModifiedBy>
  <cp:revision>5</cp:revision>
  <dcterms:created xsi:type="dcterms:W3CDTF">2022-09-21T01:15:00Z</dcterms:created>
  <dcterms:modified xsi:type="dcterms:W3CDTF">2022-09-29T17:02:00Z</dcterms:modified>
</cp:coreProperties>
</file>