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7755" w14:textId="77777777" w:rsidR="000E06C2" w:rsidRPr="00FC66D3" w:rsidRDefault="000E06C2" w:rsidP="000E06C2">
      <w:pPr>
        <w:keepNext/>
        <w:spacing w:after="240"/>
        <w:jc w:val="center"/>
        <w:rPr>
          <w:b/>
          <w:bCs/>
          <w:caps/>
        </w:rPr>
      </w:pPr>
      <w:r w:rsidRPr="00FC66D3">
        <w:rPr>
          <w:b/>
          <w:bCs/>
          <w:caps/>
        </w:rPr>
        <w:t xml:space="preserve">19.5 Obstruction of Justice—Official Proceeding </w:t>
      </w:r>
      <w:r w:rsidRPr="00FC66D3">
        <w:rPr>
          <w:b/>
          <w:bCs/>
          <w:caps/>
        </w:rPr>
        <w:br/>
        <w:t>(18 U.S.C. § 1512(</w:t>
      </w:r>
      <w:r w:rsidRPr="00FC66D3">
        <w:rPr>
          <w:b/>
          <w:bCs/>
        </w:rPr>
        <w:t>c</w:t>
      </w:r>
      <w:r w:rsidRPr="00FC66D3">
        <w:rPr>
          <w:b/>
          <w:bCs/>
          <w:caps/>
        </w:rPr>
        <w:t>))</w:t>
      </w:r>
    </w:p>
    <w:p w14:paraId="608CE293" w14:textId="77777777" w:rsidR="000E06C2" w:rsidRPr="00FC66D3" w:rsidRDefault="000E06C2" w:rsidP="000E06C2">
      <w:pPr>
        <w:keepNext/>
        <w:spacing w:after="240"/>
        <w:jc w:val="center"/>
      </w:pPr>
      <w:r w:rsidRPr="00FC66D3">
        <w:rPr>
          <w:b/>
          <w:bCs/>
        </w:rPr>
        <w:t>Comment</w:t>
      </w:r>
    </w:p>
    <w:p w14:paraId="1EE48ECA" w14:textId="77777777" w:rsidR="00714EAC" w:rsidRPr="00FC66D3" w:rsidRDefault="00714EAC" w:rsidP="00714EAC">
      <w:pPr>
        <w:keepNext/>
        <w:spacing w:after="240"/>
        <w:ind w:firstLine="720"/>
        <w:jc w:val="both"/>
      </w:pPr>
      <w:r w:rsidRPr="00FC66D3">
        <w:t xml:space="preserve">Section 1512(c)(2) “requires a showing of nexus,” namely that “(1) the obstructive conduct be connected to a specific official proceeding that was (2) either pending or was reasonably foreseeable to the defendant when he engaged in the conduct.”  </w:t>
      </w:r>
      <w:r w:rsidRPr="00FC66D3">
        <w:rPr>
          <w:i/>
          <w:iCs/>
        </w:rPr>
        <w:t xml:space="preserve">United States v. </w:t>
      </w:r>
      <w:proofErr w:type="spellStart"/>
      <w:r w:rsidRPr="00FC66D3">
        <w:rPr>
          <w:i/>
          <w:iCs/>
        </w:rPr>
        <w:t>Lonich</w:t>
      </w:r>
      <w:proofErr w:type="spellEnd"/>
      <w:r w:rsidRPr="00FC66D3">
        <w:t>, 23 F.4th 881, 905 (9th Cir. 2022) (alterations omitted)</w:t>
      </w:r>
      <w:r>
        <w:t xml:space="preserve"> (quoting </w:t>
      </w:r>
      <w:r w:rsidRPr="00972319">
        <w:rPr>
          <w:i/>
          <w:iCs/>
        </w:rPr>
        <w:t>United States v. Young</w:t>
      </w:r>
      <w:r>
        <w:t>, 916 F.3d 368, 385 (9</w:t>
      </w:r>
      <w:r w:rsidRPr="00972319">
        <w:t>th</w:t>
      </w:r>
      <w:r>
        <w:t xml:space="preserve"> Cir. 2019)).</w:t>
      </w:r>
    </w:p>
    <w:p w14:paraId="41469DFF" w14:textId="77777777" w:rsidR="00714EAC" w:rsidRPr="00FC66D3" w:rsidRDefault="00714EAC" w:rsidP="00714EAC">
      <w:pPr>
        <w:spacing w:after="240"/>
        <w:ind w:firstLine="720"/>
        <w:jc w:val="both"/>
      </w:pPr>
      <w:r w:rsidRPr="00FC66D3">
        <w:rPr>
          <w:i/>
          <w:iCs/>
        </w:rPr>
        <w:t xml:space="preserve">See </w:t>
      </w:r>
      <w:r w:rsidRPr="00FC66D3">
        <w:t>Comment to Instruction 4.12 (Corruptly).  Although the Ninth Circuit has not yet defined “corruptly” for purposes of § 1512(c), the court has “affirmed an instruction stating that ‘</w:t>
      </w:r>
      <w:r>
        <w:t>“</w:t>
      </w:r>
      <w:r w:rsidRPr="00FC66D3">
        <w:t>corruptly” meant acting with “consciousness of wrongdoing”’ because it, ‘if anything, . . . placed a higher burden of proof on the government than [</w:t>
      </w:r>
      <w:r w:rsidRPr="00FC66D3">
        <w:rPr>
          <w:rFonts w:cs="Times New Roman"/>
        </w:rPr>
        <w:t>§</w:t>
      </w:r>
      <w:r w:rsidRPr="00FC66D3">
        <w:t xml:space="preserve">] 1512(c) demands.’”  </w:t>
      </w:r>
      <w:proofErr w:type="spellStart"/>
      <w:r w:rsidRPr="00FC66D3">
        <w:rPr>
          <w:i/>
          <w:iCs/>
        </w:rPr>
        <w:t>Lonich</w:t>
      </w:r>
      <w:proofErr w:type="spellEnd"/>
      <w:r w:rsidRPr="00FC66D3">
        <w:t xml:space="preserve">, 23 F.4th at 906 (quoting </w:t>
      </w:r>
      <w:r w:rsidRPr="00FC66D3">
        <w:rPr>
          <w:i/>
          <w:iCs/>
        </w:rPr>
        <w:t>United States v. Watters</w:t>
      </w:r>
      <w:r w:rsidRPr="00FC66D3">
        <w:t>, 717 F.3d 733, 735 (9th Cir. 2013)).</w:t>
      </w:r>
    </w:p>
    <w:p w14:paraId="2635C548" w14:textId="2CE62FA2" w:rsidR="00CB3A1A" w:rsidRPr="000E06C2" w:rsidRDefault="00CB3A1A" w:rsidP="000E06C2"/>
    <w:sectPr w:rsidR="00CB3A1A" w:rsidRPr="000E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1E"/>
    <w:rsid w:val="000E06C2"/>
    <w:rsid w:val="00243357"/>
    <w:rsid w:val="00504112"/>
    <w:rsid w:val="006363BD"/>
    <w:rsid w:val="00714EAC"/>
    <w:rsid w:val="00AD3598"/>
    <w:rsid w:val="00CA3F44"/>
    <w:rsid w:val="00CB3A1A"/>
    <w:rsid w:val="00CB4EF5"/>
    <w:rsid w:val="00CD3570"/>
    <w:rsid w:val="00DE16F1"/>
    <w:rsid w:val="00E74E1E"/>
    <w:rsid w:val="00EE5868"/>
    <w:rsid w:val="00F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2325"/>
  <w15:chartTrackingRefBased/>
  <w15:docId w15:val="{D4DF6703-E408-4338-97DB-D51D8BA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7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2022-08-23T17:24:00Z</dcterms:created>
  <dcterms:modified xsi:type="dcterms:W3CDTF">2022-08-23T17:24:00Z</dcterms:modified>
</cp:coreProperties>
</file>