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D463" w14:textId="77777777" w:rsidR="00367903" w:rsidRPr="00367903" w:rsidRDefault="00367903" w:rsidP="00367903">
      <w:pPr>
        <w:autoSpaceDE w:val="0"/>
        <w:autoSpaceDN w:val="0"/>
        <w:adjustRightInd w:val="0"/>
        <w:spacing w:after="0" w:line="240" w:lineRule="auto"/>
        <w:ind w:left="420" w:hanging="24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73690095"/>
      <w:bookmarkStart w:id="1" w:name="_Toc73698485"/>
      <w:bookmarkStart w:id="2" w:name="_Toc83310544"/>
      <w:bookmarkStart w:id="3" w:name="_Toc83362345"/>
      <w:bookmarkStart w:id="4" w:name="_Toc83362756"/>
      <w:bookmarkStart w:id="5" w:name="_Toc90309811"/>
      <w:bookmarkStart w:id="6" w:name="_Toc90389669"/>
      <w:bookmarkStart w:id="7" w:name="_Toc90860249"/>
      <w:r w:rsidRPr="00367903">
        <w:rPr>
          <w:rFonts w:ascii="Times New Roman" w:hAnsi="Times New Roman" w:cs="Times New Roman"/>
          <w:b/>
          <w:bCs/>
          <w:sz w:val="24"/>
          <w:szCs w:val="24"/>
        </w:rPr>
        <w:t>2.12 Evidence for Limited Purpose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E5D1C6" w14:textId="77777777" w:rsidR="00367903" w:rsidRPr="00367903" w:rsidRDefault="00367903" w:rsidP="0036790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CAD83DA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67903">
        <w:rPr>
          <w:rFonts w:ascii="Times New Roman" w:eastAsia="Times New Roman" w:hAnsi="Times New Roman" w:cs="Times New Roman"/>
          <w:sz w:val="24"/>
          <w:szCs w:val="20"/>
        </w:rPr>
        <w:tab/>
        <w:t>You are about to hear evidence that [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describe evidence to be received for limited purpose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>].  I instruct you that this evidence is admitted only for the limited purpose of [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  <w:u w:val="single"/>
        </w:rPr>
        <w:t>describe purpose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>] and, therefore, you must consider it only for that limited purpose and not for any other purpose.</w:t>
      </w:r>
    </w:p>
    <w:p w14:paraId="67A823C0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70699F" w14:textId="77777777" w:rsidR="00367903" w:rsidRPr="00367903" w:rsidRDefault="00367903" w:rsidP="00367903">
      <w:pPr>
        <w:widowControl w:val="0"/>
        <w:spacing w:after="0" w:line="240" w:lineRule="auto"/>
        <w:ind w:right="-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367903">
        <w:rPr>
          <w:rFonts w:ascii="Times New Roman" w:eastAsia="Times New Roman" w:hAnsi="Times New Roman" w:cs="Times New Roman"/>
          <w:b/>
          <w:sz w:val="24"/>
          <w:szCs w:val="20"/>
        </w:rPr>
        <w:t>Comment</w:t>
      </w:r>
    </w:p>
    <w:p w14:paraId="4B90CFAE" w14:textId="77777777" w:rsidR="00367903" w:rsidRPr="00367903" w:rsidRDefault="00367903" w:rsidP="003679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D7C14AA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67903">
        <w:rPr>
          <w:rFonts w:ascii="Times New Roman" w:eastAsia="Times New Roman" w:hAnsi="Times New Roman" w:cs="Times New Roman"/>
          <w:sz w:val="24"/>
          <w:szCs w:val="20"/>
        </w:rPr>
        <w:tab/>
        <w:t xml:space="preserve">Federal Rule of Evidence 105 provides that when evidence is admitted for a limited purpose, the court, when requested, must provide a limiting instruction.  Furthermore, the court must provide an appropriate limiting instruction </w:t>
      </w:r>
      <w:proofErr w:type="spellStart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>sua</w:t>
      </w:r>
      <w:proofErr w:type="spellEnd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 xml:space="preserve"> sponte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if failure to do so would affect the defendant’s “substantial rights.”  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>See United States v. Armijo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, 5 F.3d 1229, 1232 (9th Cir. 1993).  For example, in 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>United States v. Sauza-Martinez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>, 217 F.3d 754, 760 (9th Cir. 2000), the Ninth Circuit held the trial court “had no alternative” but to give the jury a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limiting instruction </w:t>
      </w:r>
      <w:proofErr w:type="spellStart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>sua</w:t>
      </w:r>
      <w:proofErr w:type="spellEnd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 xml:space="preserve"> sponte 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when a testifying codefendant’s post-arrest statements were admitted as substantive evidence against her under Fed. R. Evid. 801(d)(2)(A) but were not admissible against another codefendant “under 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 xml:space="preserve">any 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theory” (emphasis in original).  Under the circumstances of the case, it was plain error to fail to give the limiting instruction </w:t>
      </w:r>
      <w:proofErr w:type="spellStart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>sua</w:t>
      </w:r>
      <w:proofErr w:type="spellEnd"/>
      <w:r w:rsidRPr="00367903">
        <w:rPr>
          <w:rFonts w:ascii="Times New Roman" w:eastAsia="Times New Roman" w:hAnsi="Times New Roman" w:cs="Times New Roman"/>
          <w:iCs/>
          <w:sz w:val="24"/>
          <w:szCs w:val="20"/>
        </w:rPr>
        <w:t xml:space="preserve"> sponte.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 xml:space="preserve">Id. 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>at 761.</w:t>
      </w:r>
    </w:p>
    <w:p w14:paraId="6C31780D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D770B3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367903">
        <w:rPr>
          <w:rFonts w:ascii="Times New Roman" w:eastAsia="Times New Roman" w:hAnsi="Times New Roman" w:cs="Times New Roman"/>
          <w:sz w:val="24"/>
          <w:szCs w:val="20"/>
        </w:rPr>
        <w:tab/>
        <w:t xml:space="preserve">The Committee recommends judges use limiting instructions whenever evidence is received for a limited purpose.  “We have repeatedly held that a district court’s careful and frequent limiting instructions to the jury, explaining how and against whom certain evidence may be considered, can reduce or eliminate any possibility of prejudice arising from a joint trial.”  </w:t>
      </w:r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>United States v. Fernandez</w:t>
      </w:r>
      <w:r w:rsidRPr="00367903">
        <w:rPr>
          <w:rFonts w:ascii="Times New Roman" w:eastAsia="Times New Roman" w:hAnsi="Times New Roman" w:cs="Times New Roman"/>
          <w:sz w:val="24"/>
          <w:szCs w:val="20"/>
        </w:rPr>
        <w:t>, 388 F.3d 1199, 1243 (9th Cir. 2004) (internal citations omitted).</w:t>
      </w:r>
    </w:p>
    <w:p w14:paraId="240B651C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432B418" w14:textId="77777777" w:rsidR="00367903" w:rsidRPr="00367903" w:rsidRDefault="00367903" w:rsidP="0036790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833DD28" w14:textId="77777777" w:rsidR="00367903" w:rsidRPr="00367903" w:rsidRDefault="00367903" w:rsidP="0036790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8" w:name="_Hlk90451859"/>
      <w:r w:rsidRPr="00367903">
        <w:rPr>
          <w:rFonts w:ascii="Times New Roman" w:eastAsia="Times New Roman" w:hAnsi="Times New Roman" w:cs="Times New Roman"/>
          <w:i/>
          <w:sz w:val="24"/>
          <w:szCs w:val="20"/>
        </w:rPr>
        <w:t>Revised Mar. 2018</w:t>
      </w:r>
    </w:p>
    <w:bookmarkEnd w:id="8"/>
    <w:p w14:paraId="03A52817" w14:textId="43403F6C" w:rsidR="00111ECF" w:rsidRPr="008367A4" w:rsidRDefault="00111ECF" w:rsidP="008367A4"/>
    <w:sectPr w:rsidR="00111ECF" w:rsidRPr="00836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F95"/>
    <w:rsid w:val="00011669"/>
    <w:rsid w:val="00111ECF"/>
    <w:rsid w:val="001A6AED"/>
    <w:rsid w:val="002A23AD"/>
    <w:rsid w:val="002D78AE"/>
    <w:rsid w:val="00367903"/>
    <w:rsid w:val="00406D35"/>
    <w:rsid w:val="004C3277"/>
    <w:rsid w:val="004C6799"/>
    <w:rsid w:val="00531DD9"/>
    <w:rsid w:val="0065177C"/>
    <w:rsid w:val="006D2A44"/>
    <w:rsid w:val="008367A4"/>
    <w:rsid w:val="00851605"/>
    <w:rsid w:val="008E07E6"/>
    <w:rsid w:val="009C6F91"/>
    <w:rsid w:val="00A15B83"/>
    <w:rsid w:val="00A17030"/>
    <w:rsid w:val="00A265BD"/>
    <w:rsid w:val="00A81BF4"/>
    <w:rsid w:val="00B577ED"/>
    <w:rsid w:val="00B662BA"/>
    <w:rsid w:val="00B72EC0"/>
    <w:rsid w:val="00C14B77"/>
    <w:rsid w:val="00E824EC"/>
    <w:rsid w:val="00E90F1E"/>
    <w:rsid w:val="00F32025"/>
    <w:rsid w:val="00F6164B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5172"/>
  <w15:chartTrackingRefBased/>
  <w15:docId w15:val="{CC4F5E0D-7E4E-47E4-A0C7-9C9DCAD3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2022-04-29T21:40:00Z</dcterms:created>
  <dcterms:modified xsi:type="dcterms:W3CDTF">2022-04-29T21:40:00Z</dcterms:modified>
</cp:coreProperties>
</file>