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B848" w14:textId="77777777" w:rsidR="00242B04" w:rsidRPr="00242B04" w:rsidRDefault="00242B04" w:rsidP="00242B0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8"/>
      <w:bookmarkStart w:id="1" w:name="_Toc73698488"/>
      <w:bookmarkStart w:id="2" w:name="_Toc83310547"/>
      <w:bookmarkStart w:id="3" w:name="_Toc83362348"/>
      <w:bookmarkStart w:id="4" w:name="_Toc83362759"/>
      <w:bookmarkStart w:id="5" w:name="_Toc90309814"/>
      <w:bookmarkStart w:id="6" w:name="_Toc90389672"/>
      <w:bookmarkStart w:id="7" w:name="_Toc90860252"/>
      <w:r w:rsidRPr="00242B04">
        <w:rPr>
          <w:rFonts w:ascii="Times New Roman" w:hAnsi="Times New Roman" w:cs="Times New Roman"/>
          <w:b/>
          <w:bCs/>
          <w:sz w:val="24"/>
          <w:szCs w:val="24"/>
        </w:rPr>
        <w:t>2.15 Disposition of Charge Against Codefendant</w:t>
      </w:r>
      <w:bookmarkEnd w:id="0"/>
      <w:bookmarkEnd w:id="1"/>
      <w:bookmarkEnd w:id="2"/>
      <w:bookmarkEnd w:id="3"/>
      <w:bookmarkEnd w:id="4"/>
      <w:bookmarkEnd w:id="5"/>
      <w:bookmarkEnd w:id="6"/>
      <w:bookmarkEnd w:id="7"/>
    </w:p>
    <w:p w14:paraId="72C35CAC"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4BC72D5E"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r w:rsidRPr="00242B04">
        <w:rPr>
          <w:rFonts w:ascii="Times New Roman" w:eastAsia="Times New Roman" w:hAnsi="Times New Roman" w:cs="Times New Roman"/>
          <w:sz w:val="24"/>
          <w:szCs w:val="20"/>
        </w:rPr>
        <w:tab/>
        <w:t>For reasons that do not concern you, the case against codefendant [</w:t>
      </w:r>
      <w:r w:rsidRPr="00242B04">
        <w:rPr>
          <w:rFonts w:ascii="Times New Roman" w:eastAsia="Times New Roman" w:hAnsi="Times New Roman" w:cs="Times New Roman"/>
          <w:i/>
          <w:sz w:val="24"/>
          <w:szCs w:val="20"/>
          <w:u w:val="single"/>
        </w:rPr>
        <w:t>name</w:t>
      </w:r>
      <w:r w:rsidRPr="00242B04">
        <w:rPr>
          <w:rFonts w:ascii="Times New Roman" w:eastAsia="Times New Roman" w:hAnsi="Times New Roman" w:cs="Times New Roman"/>
          <w:sz w:val="24"/>
          <w:szCs w:val="20"/>
        </w:rPr>
        <w:t>] is no longer before you.  Do not speculate why.  This fact should not influence your verdict[s] with reference to the remaining defendant[s], and you must base your verdict[s] solely on the evidence against the remaining defendant[s].</w:t>
      </w:r>
    </w:p>
    <w:p w14:paraId="332444CB"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116FEAD4" w14:textId="77777777" w:rsidR="00242B04" w:rsidRPr="00242B04" w:rsidRDefault="00242B04" w:rsidP="00242B04">
      <w:pPr>
        <w:widowControl w:val="0"/>
        <w:spacing w:after="0" w:line="240" w:lineRule="auto"/>
        <w:ind w:right="-180"/>
        <w:jc w:val="center"/>
        <w:rPr>
          <w:rFonts w:ascii="Times New Roman" w:eastAsia="Times New Roman" w:hAnsi="Times New Roman" w:cs="Times New Roman"/>
          <w:sz w:val="24"/>
          <w:szCs w:val="20"/>
        </w:rPr>
      </w:pPr>
      <w:r w:rsidRPr="00242B04">
        <w:rPr>
          <w:rFonts w:ascii="Times New Roman" w:eastAsia="Times New Roman" w:hAnsi="Times New Roman" w:cs="Times New Roman"/>
          <w:b/>
          <w:sz w:val="24"/>
          <w:szCs w:val="20"/>
        </w:rPr>
        <w:t>Comment</w:t>
      </w:r>
    </w:p>
    <w:p w14:paraId="0D907AA5"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7ABDC52F"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r w:rsidRPr="00242B04">
        <w:rPr>
          <w:rFonts w:ascii="Times New Roman" w:eastAsia="Times New Roman" w:hAnsi="Times New Roman" w:cs="Times New Roman"/>
          <w:sz w:val="24"/>
          <w:szCs w:val="20"/>
        </w:rPr>
        <w:tab/>
        <w:t xml:space="preserve">Although it is not plain error to give a similar instruction when a codefendant dies after the jury begins to deliberate, it may be advisable under certain circumstances to give a “simple and honest” explanation to the jury as to why a codefendant is no longer in the case, particularly if the codefendant’s removal from the case occurred early in the trial.  </w:t>
      </w:r>
      <w:r w:rsidRPr="00242B04">
        <w:rPr>
          <w:rFonts w:ascii="Times New Roman" w:eastAsia="Times New Roman" w:hAnsi="Times New Roman" w:cs="Times New Roman"/>
          <w:i/>
          <w:sz w:val="24"/>
          <w:szCs w:val="20"/>
        </w:rPr>
        <w:t>United States v. Bussell</w:t>
      </w:r>
      <w:r w:rsidRPr="00242B04">
        <w:rPr>
          <w:rFonts w:ascii="Times New Roman" w:eastAsia="Times New Roman" w:hAnsi="Times New Roman" w:cs="Times New Roman"/>
          <w:sz w:val="24"/>
          <w:szCs w:val="20"/>
        </w:rPr>
        <w:t xml:space="preserve">, 414 F.3d 1048, 1054 (9th Cir. 2005).  The later in the trial that the codefendant is “removed,” the more likely it is that the jury could be influenced by a fact-specific disclosure, especially if the remaining defendant(s) had a close relationship with the withdrawn defendant.  Therefore, a better approach at that stage may be simply to inform the jury that the codefendant is no longer a defendant in the case.  </w:t>
      </w:r>
      <w:r w:rsidRPr="00242B04">
        <w:rPr>
          <w:rFonts w:ascii="Times New Roman" w:eastAsia="Times New Roman" w:hAnsi="Times New Roman" w:cs="Times New Roman"/>
          <w:i/>
          <w:sz w:val="24"/>
          <w:szCs w:val="20"/>
        </w:rPr>
        <w:t>See United States v. Garrison</w:t>
      </w:r>
      <w:r w:rsidRPr="00242B04">
        <w:rPr>
          <w:rFonts w:ascii="Times New Roman" w:eastAsia="Times New Roman" w:hAnsi="Times New Roman" w:cs="Times New Roman"/>
          <w:sz w:val="24"/>
          <w:szCs w:val="20"/>
        </w:rPr>
        <w:t xml:space="preserve">, 888 F.3d 1057, 1066 (9th Cir. 2018) (“In instances where defendants depart from a multi-defendant trial late in the trial . . . the best course may be simply to tell the jury that the defendant is no longer part of the case.”). </w:t>
      </w:r>
    </w:p>
    <w:p w14:paraId="5D429395"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5E24B08A"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r w:rsidRPr="00242B04">
        <w:rPr>
          <w:rFonts w:ascii="Times New Roman" w:eastAsia="Times New Roman" w:hAnsi="Times New Roman" w:cs="Times New Roman"/>
          <w:sz w:val="24"/>
          <w:szCs w:val="20"/>
        </w:rPr>
        <w:tab/>
        <w:t xml:space="preserve">No reference should ordinarily be made in this situation to a plea of guilty by the codefendant.  </w:t>
      </w:r>
      <w:r w:rsidRPr="00242B04">
        <w:rPr>
          <w:rFonts w:ascii="Times New Roman" w:eastAsia="Times New Roman" w:hAnsi="Times New Roman" w:cs="Times New Roman"/>
          <w:i/>
          <w:sz w:val="24"/>
          <w:szCs w:val="20"/>
        </w:rPr>
        <w:t>See, e.g</w:t>
      </w:r>
      <w:r w:rsidRPr="00242B04">
        <w:rPr>
          <w:rFonts w:ascii="Times New Roman" w:eastAsia="Times New Roman" w:hAnsi="Times New Roman" w:cs="Times New Roman"/>
          <w:iCs/>
          <w:sz w:val="24"/>
          <w:szCs w:val="20"/>
        </w:rPr>
        <w:t>.,</w:t>
      </w:r>
      <w:r w:rsidRPr="00242B04">
        <w:rPr>
          <w:rFonts w:ascii="Times New Roman" w:eastAsia="Times New Roman" w:hAnsi="Times New Roman" w:cs="Times New Roman"/>
          <w:i/>
          <w:sz w:val="24"/>
          <w:szCs w:val="20"/>
        </w:rPr>
        <w:t xml:space="preserve"> United States v. Barrientos</w:t>
      </w:r>
      <w:r w:rsidRPr="00242B04">
        <w:rPr>
          <w:rFonts w:ascii="Times New Roman" w:eastAsia="Times New Roman" w:hAnsi="Times New Roman" w:cs="Times New Roman"/>
          <w:sz w:val="24"/>
          <w:szCs w:val="20"/>
        </w:rPr>
        <w:t>, 758 F.2d 1152, 1159-60 (7th Cir. 1985) (stating that when codefendant becomes absent from trial for any reason, trial court should acknowledge codefendant’s absence to jury and instruct them on their duty to consider evidence of guilt or innocence as to remaining defendant without any reference to any implications of codefendant’s absence).</w:t>
      </w:r>
      <w:r w:rsidRPr="00242B04">
        <w:rPr>
          <w:rFonts w:ascii="Times New Roman" w:eastAsia="Times New Roman" w:hAnsi="Times New Roman" w:cs="Times New Roman"/>
          <w:i/>
          <w:sz w:val="24"/>
          <w:szCs w:val="20"/>
        </w:rPr>
        <w:t xml:space="preserve">  See also United States v. Carraway</w:t>
      </w:r>
      <w:r w:rsidRPr="00242B04">
        <w:rPr>
          <w:rFonts w:ascii="Times New Roman" w:eastAsia="Times New Roman" w:hAnsi="Times New Roman" w:cs="Times New Roman"/>
          <w:sz w:val="24"/>
          <w:szCs w:val="20"/>
        </w:rPr>
        <w:t xml:space="preserve">, 108 F.3d 745, 755 (7th Cir. 1997); </w:t>
      </w:r>
      <w:r w:rsidRPr="00242B04">
        <w:rPr>
          <w:rFonts w:ascii="Times New Roman" w:eastAsia="Times New Roman" w:hAnsi="Times New Roman" w:cs="Times New Roman"/>
          <w:i/>
          <w:sz w:val="24"/>
          <w:szCs w:val="20"/>
        </w:rPr>
        <w:t>United States v. Rapp</w:t>
      </w:r>
      <w:r w:rsidRPr="00242B04">
        <w:rPr>
          <w:rFonts w:ascii="Times New Roman" w:eastAsia="Times New Roman" w:hAnsi="Times New Roman" w:cs="Times New Roman"/>
          <w:sz w:val="24"/>
          <w:szCs w:val="20"/>
        </w:rPr>
        <w:t>, 871 F.2d 957, 967-68 (11th Cir. 1989).</w:t>
      </w:r>
    </w:p>
    <w:p w14:paraId="4095902D"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44C8D35B"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r w:rsidRPr="00242B04">
        <w:rPr>
          <w:rFonts w:ascii="Times New Roman" w:eastAsia="Times New Roman" w:hAnsi="Times New Roman" w:cs="Times New Roman"/>
          <w:sz w:val="24"/>
          <w:szCs w:val="20"/>
        </w:rPr>
        <w:tab/>
      </w:r>
      <w:r w:rsidRPr="00242B04">
        <w:rPr>
          <w:rFonts w:ascii="Times New Roman" w:eastAsia="Times New Roman" w:hAnsi="Times New Roman" w:cs="Times New Roman"/>
          <w:i/>
          <w:sz w:val="24"/>
          <w:szCs w:val="20"/>
        </w:rPr>
        <w:t>See also United States v. Candoli</w:t>
      </w:r>
      <w:r w:rsidRPr="00242B04">
        <w:rPr>
          <w:rFonts w:ascii="Times New Roman" w:eastAsia="Times New Roman" w:hAnsi="Times New Roman" w:cs="Times New Roman"/>
          <w:sz w:val="24"/>
          <w:szCs w:val="20"/>
        </w:rPr>
        <w:t xml:space="preserve">, 870 F.2d 496, 501-02 (9th Cir. 1989) (“flight” instruction on codefendant’s </w:t>
      </w:r>
      <w:bookmarkStart w:id="8" w:name="SR;269"/>
      <w:bookmarkEnd w:id="8"/>
      <w:r w:rsidRPr="00242B04">
        <w:rPr>
          <w:rFonts w:ascii="Times New Roman" w:eastAsia="Times New Roman" w:hAnsi="Times New Roman" w:cs="Times New Roman"/>
          <w:sz w:val="24"/>
          <w:szCs w:val="20"/>
        </w:rPr>
        <w:t xml:space="preserve">midtrial disappearance did not prejudice defendant when </w:t>
      </w:r>
      <w:bookmarkStart w:id="9" w:name="SR;283"/>
      <w:bookmarkEnd w:id="9"/>
      <w:r w:rsidRPr="00242B04">
        <w:rPr>
          <w:rFonts w:ascii="Times New Roman" w:eastAsia="Times New Roman" w:hAnsi="Times New Roman" w:cs="Times New Roman"/>
          <w:sz w:val="24"/>
          <w:szCs w:val="20"/>
        </w:rPr>
        <w:t xml:space="preserve">instruction did not require jury to consider </w:t>
      </w:r>
      <w:bookmarkStart w:id="10" w:name="SR;291"/>
      <w:bookmarkEnd w:id="10"/>
      <w:r w:rsidRPr="00242B04">
        <w:rPr>
          <w:rFonts w:ascii="Times New Roman" w:eastAsia="Times New Roman" w:hAnsi="Times New Roman" w:cs="Times New Roman"/>
          <w:sz w:val="24"/>
          <w:szCs w:val="20"/>
        </w:rPr>
        <w:t xml:space="preserve">codefendant’s </w:t>
      </w:r>
      <w:bookmarkStart w:id="11" w:name="SR;292"/>
      <w:bookmarkEnd w:id="11"/>
      <w:r w:rsidRPr="00242B04">
        <w:rPr>
          <w:rFonts w:ascii="Times New Roman" w:eastAsia="Times New Roman" w:hAnsi="Times New Roman" w:cs="Times New Roman"/>
          <w:sz w:val="24"/>
          <w:szCs w:val="20"/>
        </w:rPr>
        <w:t xml:space="preserve">absence as evidence of guilt and </w:t>
      </w:r>
      <w:proofErr w:type="gramStart"/>
      <w:r w:rsidRPr="00242B04">
        <w:rPr>
          <w:rFonts w:ascii="Times New Roman" w:eastAsia="Times New Roman" w:hAnsi="Times New Roman" w:cs="Times New Roman"/>
          <w:sz w:val="24"/>
          <w:szCs w:val="20"/>
        </w:rPr>
        <w:t>provided that</w:t>
      </w:r>
      <w:proofErr w:type="gramEnd"/>
      <w:r w:rsidRPr="00242B04">
        <w:rPr>
          <w:rFonts w:ascii="Times New Roman" w:eastAsia="Times New Roman" w:hAnsi="Times New Roman" w:cs="Times New Roman"/>
          <w:sz w:val="24"/>
          <w:szCs w:val="20"/>
        </w:rPr>
        <w:t xml:space="preserve"> evidence of codefendant’s flight was not admissible against defendant).</w:t>
      </w:r>
      <w:r w:rsidRPr="00242B04">
        <w:rPr>
          <w:rFonts w:ascii="Times New Roman" w:eastAsia="Times New Roman" w:hAnsi="Times New Roman" w:cs="Times New Roman"/>
          <w:sz w:val="24"/>
          <w:szCs w:val="20"/>
        </w:rPr>
        <w:br/>
      </w:r>
    </w:p>
    <w:p w14:paraId="67612F0F" w14:textId="77777777" w:rsidR="00242B04" w:rsidRPr="00242B04" w:rsidRDefault="00242B04" w:rsidP="00242B04">
      <w:pPr>
        <w:widowControl w:val="0"/>
        <w:spacing w:after="0" w:line="240" w:lineRule="auto"/>
        <w:rPr>
          <w:rFonts w:ascii="Times New Roman" w:eastAsia="Times New Roman" w:hAnsi="Times New Roman" w:cs="Times New Roman"/>
          <w:sz w:val="24"/>
          <w:szCs w:val="20"/>
        </w:rPr>
      </w:pPr>
    </w:p>
    <w:p w14:paraId="16574CF6" w14:textId="77777777" w:rsidR="00242B04" w:rsidRPr="00242B04" w:rsidRDefault="00242B04" w:rsidP="00242B04">
      <w:pPr>
        <w:widowControl w:val="0"/>
        <w:spacing w:after="0" w:line="240" w:lineRule="auto"/>
        <w:jc w:val="right"/>
        <w:rPr>
          <w:rFonts w:ascii="Times New Roman" w:eastAsia="Times New Roman" w:hAnsi="Times New Roman" w:cs="Times New Roman"/>
          <w:sz w:val="24"/>
          <w:szCs w:val="20"/>
        </w:rPr>
      </w:pPr>
      <w:r w:rsidRPr="00242B04">
        <w:rPr>
          <w:rFonts w:ascii="Times New Roman" w:eastAsia="Times New Roman" w:hAnsi="Times New Roman" w:cs="Times New Roman"/>
          <w:i/>
          <w:sz w:val="24"/>
          <w:szCs w:val="20"/>
        </w:rPr>
        <w:t>Revised June 2018</w:t>
      </w:r>
    </w:p>
    <w:p w14:paraId="03A52817" w14:textId="43403F6C" w:rsidR="00111ECF" w:rsidRPr="00243049" w:rsidRDefault="00111ECF" w:rsidP="00243049"/>
    <w:sectPr w:rsidR="00111ECF" w:rsidRPr="0024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78AE"/>
    <w:rsid w:val="00367903"/>
    <w:rsid w:val="00406D35"/>
    <w:rsid w:val="004C3277"/>
    <w:rsid w:val="004C6799"/>
    <w:rsid w:val="00531DD9"/>
    <w:rsid w:val="0065177C"/>
    <w:rsid w:val="006D2A44"/>
    <w:rsid w:val="008367A4"/>
    <w:rsid w:val="00851605"/>
    <w:rsid w:val="008E07E6"/>
    <w:rsid w:val="009C6F91"/>
    <w:rsid w:val="00A15B83"/>
    <w:rsid w:val="00A16FF8"/>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2022-04-29T21:42:00Z</dcterms:created>
  <dcterms:modified xsi:type="dcterms:W3CDTF">2022-04-29T21:42:00Z</dcterms:modified>
</cp:coreProperties>
</file>